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C06793">
        <w:trPr>
          <w:jc w:val="center"/>
        </w:trPr>
        <w:tc>
          <w:tcPr>
            <w:tcW w:w="743" w:type="dxa"/>
          </w:tcPr>
          <w:p w:rsidR="002914D6" w:rsidRPr="00530ECA" w:rsidRDefault="000179BA">
            <w:pPr>
              <w:jc w:val="both"/>
              <w:rPr>
                <w:rFonts w:ascii="Arial" w:hAnsi="Arial"/>
                <w:b/>
                <w:bCs/>
                <w:sz w:val="26"/>
                <w:szCs w:val="26"/>
              </w:rPr>
            </w:pPr>
            <w:r w:rsidRPr="00530ECA">
              <w:rPr>
                <w:rFonts w:ascii="Arial" w:hAnsi="Arial" w:hint="cs"/>
                <w:b/>
                <w:bCs/>
                <w:sz w:val="26"/>
                <w:szCs w:val="26"/>
                <w:rtl/>
              </w:rPr>
              <w:t>ב</w:t>
            </w:r>
            <w:r w:rsidRPr="00530ECA">
              <w:rPr>
                <w:rFonts w:ascii="Arial" w:hAnsi="Arial"/>
                <w:b/>
                <w:bCs/>
                <w:sz w:val="26"/>
                <w:szCs w:val="26"/>
                <w:rtl/>
              </w:rPr>
              <w:t xml:space="preserve">פני </w:t>
            </w:r>
          </w:p>
        </w:tc>
        <w:tc>
          <w:tcPr>
            <w:tcW w:w="8077" w:type="dxa"/>
            <w:gridSpan w:val="2"/>
          </w:tcPr>
          <w:p w:rsidR="002914D6" w:rsidRPr="00530ECA" w:rsidRDefault="000179BA">
            <w:pPr>
              <w:rPr>
                <w:rFonts w:ascii="Arial" w:hAnsi="Arial"/>
                <w:b/>
                <w:bCs/>
                <w:sz w:val="26"/>
                <w:szCs w:val="26"/>
                <w:rtl/>
              </w:rPr>
            </w:pPr>
            <w:r w:rsidRPr="00530ECA">
              <w:rPr>
                <w:rFonts w:ascii="Arial" w:hAnsi="Arial" w:hint="cs"/>
                <w:b/>
                <w:bCs/>
                <w:sz w:val="26"/>
                <w:szCs w:val="26"/>
                <w:rtl/>
              </w:rPr>
              <w:t>כב' ה</w:t>
            </w:r>
            <w:sdt>
              <w:sdtPr>
                <w:rPr>
                  <w:sz w:val="26"/>
                  <w:szCs w:val="26"/>
                  <w:rtl/>
                </w:rPr>
                <w:alias w:val="1574"/>
                <w:tag w:val="1574"/>
                <w:id w:val="490682261"/>
                <w:text w:multiLine="1"/>
              </w:sdtPr>
              <w:sdtEndPr/>
              <w:sdtContent>
                <w:r w:rsidRPr="00530ECA">
                  <w:rPr>
                    <w:rFonts w:ascii="Arial" w:hAnsi="Arial"/>
                    <w:b/>
                    <w:bCs/>
                    <w:sz w:val="26"/>
                    <w:szCs w:val="26"/>
                    <w:rtl/>
                  </w:rPr>
                  <w:t>שופטת</w:t>
                </w:r>
              </w:sdtContent>
            </w:sdt>
            <w:r w:rsidRPr="00530ECA">
              <w:rPr>
                <w:rFonts w:ascii="Arial" w:hAnsi="Arial" w:hint="cs"/>
                <w:b/>
                <w:bCs/>
                <w:sz w:val="26"/>
                <w:szCs w:val="26"/>
                <w:rtl/>
              </w:rPr>
              <w:t xml:space="preserve">  </w:t>
            </w:r>
            <w:sdt>
              <w:sdtPr>
                <w:rPr>
                  <w:sz w:val="26"/>
                  <w:szCs w:val="26"/>
                  <w:rtl/>
                </w:rPr>
                <w:alias w:val="1573"/>
                <w:tag w:val="1573"/>
                <w:id w:val="-1842311034"/>
                <w:text w:multiLine="1"/>
              </w:sdtPr>
              <w:sdtEndPr/>
              <w:sdtContent>
                <w:r w:rsidRPr="00530ECA">
                  <w:rPr>
                    <w:rFonts w:ascii="Arial" w:hAnsi="Arial"/>
                    <w:b/>
                    <w:bCs/>
                    <w:sz w:val="26"/>
                    <w:szCs w:val="26"/>
                    <w:rtl/>
                  </w:rPr>
                  <w:t>תמר סנונית פורר</w:t>
                </w:r>
              </w:sdtContent>
            </w:sdt>
          </w:p>
          <w:p w:rsidR="002914D6" w:rsidRPr="00530ECA" w:rsidRDefault="002914D6">
            <w:pPr>
              <w:rPr>
                <w:rFonts w:ascii="Arial" w:hAnsi="Arial" w:cs="FrankRuehl"/>
                <w:sz w:val="26"/>
                <w:szCs w:val="26"/>
                <w:highlight w:val="yellow"/>
              </w:rPr>
            </w:pPr>
          </w:p>
        </w:tc>
      </w:tr>
      <w:tr w:rsidR="00C06793">
        <w:trPr>
          <w:jc w:val="center"/>
        </w:trPr>
        <w:tc>
          <w:tcPr>
            <w:tcW w:w="3249" w:type="dxa"/>
            <w:gridSpan w:val="2"/>
          </w:tcPr>
          <w:p w:rsidR="002914D6" w:rsidRPr="00487D0D" w:rsidRDefault="000179BA" w:rsidP="00BD5B6B">
            <w:pPr>
              <w:bidi w:val="0"/>
              <w:jc w:val="right"/>
              <w:rPr>
                <w:rFonts w:ascii="Arial" w:hAnsi="Arial"/>
                <w:b/>
                <w:bCs/>
                <w:noProof w:val="0"/>
                <w:sz w:val="26"/>
                <w:szCs w:val="26"/>
                <w:rtl/>
              </w:rPr>
            </w:pPr>
            <w:r w:rsidRPr="00487D0D">
              <w:rPr>
                <w:rFonts w:ascii="Arial" w:hAnsi="Arial" w:hint="cs"/>
                <w:b/>
                <w:bCs/>
                <w:noProof w:val="0"/>
                <w:sz w:val="26"/>
                <w:szCs w:val="26"/>
                <w:u w:val="single"/>
                <w:rtl/>
              </w:rPr>
              <w:t>התובעת</w:t>
            </w:r>
            <w:r w:rsidRPr="00487D0D">
              <w:rPr>
                <w:rFonts w:ascii="Arial" w:hAnsi="Arial" w:hint="cs"/>
                <w:b/>
                <w:bCs/>
                <w:noProof w:val="0"/>
                <w:sz w:val="26"/>
                <w:szCs w:val="26"/>
                <w:rtl/>
              </w:rPr>
              <w:t>:</w:t>
            </w:r>
          </w:p>
        </w:tc>
        <w:tc>
          <w:tcPr>
            <w:tcW w:w="5571" w:type="dxa"/>
          </w:tcPr>
          <w:p w:rsidR="002914D6" w:rsidRPr="00487D0D" w:rsidRDefault="005031F1" w:rsidP="005031F1">
            <w:pPr>
              <w:rPr>
                <w:b/>
                <w:bCs/>
                <w:noProof w:val="0"/>
                <w:sz w:val="26"/>
                <w:szCs w:val="26"/>
                <w:rtl/>
              </w:rPr>
            </w:pPr>
            <w:r w:rsidRPr="00487D0D">
              <w:rPr>
                <w:rStyle w:val="ac"/>
                <w:rFonts w:hint="eastAsia"/>
                <w:b/>
                <w:bCs/>
                <w:color w:val="auto"/>
                <w:sz w:val="26"/>
                <w:szCs w:val="26"/>
                <w:rtl/>
              </w:rPr>
              <w:t>פלונית</w:t>
            </w:r>
            <w:r w:rsidR="000179BA" w:rsidRPr="00487D0D">
              <w:rPr>
                <w:b/>
                <w:bCs/>
                <w:noProof w:val="0"/>
                <w:sz w:val="26"/>
                <w:szCs w:val="26"/>
                <w:rtl/>
              </w:rPr>
              <w:t xml:space="preserve">, </w:t>
            </w:r>
            <w:r w:rsidR="000179BA" w:rsidRPr="00487D0D">
              <w:rPr>
                <w:rStyle w:val="ac"/>
                <w:b/>
                <w:bCs/>
                <w:color w:val="auto"/>
                <w:sz w:val="26"/>
                <w:szCs w:val="26"/>
                <w:rtl/>
              </w:rPr>
              <w:t>ת"ז</w:t>
            </w:r>
            <w:r w:rsidR="000179BA" w:rsidRPr="00487D0D">
              <w:rPr>
                <w:b/>
                <w:bCs/>
                <w:noProof w:val="0"/>
                <w:sz w:val="26"/>
                <w:szCs w:val="26"/>
                <w:rtl/>
              </w:rPr>
              <w:t xml:space="preserve"> </w:t>
            </w:r>
          </w:p>
          <w:p w:rsidR="00530ECA" w:rsidRPr="00487D0D" w:rsidRDefault="000179BA" w:rsidP="00BD5B6B">
            <w:pPr>
              <w:rPr>
                <w:b/>
                <w:bCs/>
                <w:noProof w:val="0"/>
                <w:sz w:val="26"/>
                <w:szCs w:val="26"/>
              </w:rPr>
            </w:pPr>
            <w:r w:rsidRPr="00487D0D">
              <w:rPr>
                <w:rFonts w:hint="eastAsia"/>
                <w:b/>
                <w:bCs/>
                <w:noProof w:val="0"/>
                <w:sz w:val="26"/>
                <w:szCs w:val="26"/>
                <w:rtl/>
              </w:rPr>
              <w:t>ע</w:t>
            </w:r>
            <w:r w:rsidRPr="00487D0D">
              <w:rPr>
                <w:b/>
                <w:bCs/>
                <w:noProof w:val="0"/>
                <w:sz w:val="26"/>
                <w:szCs w:val="26"/>
                <w:rtl/>
              </w:rPr>
              <w:t xml:space="preserve">"י </w:t>
            </w:r>
            <w:r w:rsidRPr="00487D0D">
              <w:rPr>
                <w:rFonts w:hint="eastAsia"/>
                <w:b/>
                <w:bCs/>
                <w:noProof w:val="0"/>
                <w:sz w:val="26"/>
                <w:szCs w:val="26"/>
                <w:rtl/>
              </w:rPr>
              <w:t>ב</w:t>
            </w:r>
            <w:r w:rsidRPr="00487D0D">
              <w:rPr>
                <w:b/>
                <w:bCs/>
                <w:noProof w:val="0"/>
                <w:sz w:val="26"/>
                <w:szCs w:val="26"/>
                <w:rtl/>
              </w:rPr>
              <w:t xml:space="preserve">"כ </w:t>
            </w:r>
            <w:r w:rsidRPr="00487D0D">
              <w:rPr>
                <w:rFonts w:hint="eastAsia"/>
                <w:b/>
                <w:bCs/>
                <w:noProof w:val="0"/>
                <w:sz w:val="26"/>
                <w:szCs w:val="26"/>
                <w:rtl/>
              </w:rPr>
              <w:t>עו</w:t>
            </w:r>
            <w:r w:rsidRPr="00487D0D">
              <w:rPr>
                <w:b/>
                <w:bCs/>
                <w:noProof w:val="0"/>
                <w:sz w:val="26"/>
                <w:szCs w:val="26"/>
                <w:rtl/>
              </w:rPr>
              <w:t xml:space="preserve">"ד </w:t>
            </w:r>
            <w:r w:rsidRPr="00487D0D">
              <w:rPr>
                <w:rFonts w:hint="eastAsia"/>
                <w:b/>
                <w:bCs/>
                <w:noProof w:val="0"/>
                <w:sz w:val="26"/>
                <w:szCs w:val="26"/>
                <w:rtl/>
              </w:rPr>
              <w:t>בן</w:t>
            </w:r>
            <w:r w:rsidRPr="00487D0D">
              <w:rPr>
                <w:b/>
                <w:bCs/>
                <w:noProof w:val="0"/>
                <w:sz w:val="26"/>
                <w:szCs w:val="26"/>
                <w:rtl/>
              </w:rPr>
              <w:t xml:space="preserve"> </w:t>
            </w:r>
            <w:r w:rsidRPr="00487D0D">
              <w:rPr>
                <w:rFonts w:hint="eastAsia"/>
                <w:b/>
                <w:bCs/>
                <w:noProof w:val="0"/>
                <w:sz w:val="26"/>
                <w:szCs w:val="26"/>
                <w:rtl/>
              </w:rPr>
              <w:t>דרור</w:t>
            </w:r>
            <w:r w:rsidRPr="00487D0D">
              <w:rPr>
                <w:b/>
                <w:bCs/>
                <w:noProof w:val="0"/>
                <w:sz w:val="26"/>
                <w:szCs w:val="26"/>
                <w:rtl/>
              </w:rPr>
              <w:t xml:space="preserve"> </w:t>
            </w:r>
            <w:r w:rsidRPr="00487D0D">
              <w:rPr>
                <w:rFonts w:hint="eastAsia"/>
                <w:b/>
                <w:bCs/>
                <w:noProof w:val="0"/>
                <w:sz w:val="26"/>
                <w:szCs w:val="26"/>
                <w:rtl/>
              </w:rPr>
              <w:t>ועו</w:t>
            </w:r>
            <w:r w:rsidRPr="00487D0D">
              <w:rPr>
                <w:b/>
                <w:bCs/>
                <w:noProof w:val="0"/>
                <w:sz w:val="26"/>
                <w:szCs w:val="26"/>
                <w:rtl/>
              </w:rPr>
              <w:t xml:space="preserve">"ד </w:t>
            </w:r>
            <w:r w:rsidRPr="00487D0D">
              <w:rPr>
                <w:rFonts w:hint="eastAsia"/>
                <w:b/>
                <w:bCs/>
                <w:noProof w:val="0"/>
                <w:sz w:val="26"/>
                <w:szCs w:val="26"/>
                <w:rtl/>
              </w:rPr>
              <w:t>וייל</w:t>
            </w:r>
          </w:p>
        </w:tc>
      </w:tr>
      <w:tr w:rsidR="00C06793">
        <w:trPr>
          <w:jc w:val="center"/>
        </w:trPr>
        <w:tc>
          <w:tcPr>
            <w:tcW w:w="8820" w:type="dxa"/>
            <w:gridSpan w:val="3"/>
          </w:tcPr>
          <w:p w:rsidR="002914D6" w:rsidRPr="00487D0D" w:rsidRDefault="002914D6">
            <w:pPr>
              <w:rPr>
                <w:rFonts w:ascii="Arial" w:hAnsi="Arial"/>
                <w:b/>
                <w:bCs/>
                <w:noProof w:val="0"/>
                <w:sz w:val="26"/>
                <w:szCs w:val="26"/>
                <w:rtl/>
              </w:rPr>
            </w:pPr>
          </w:p>
          <w:p w:rsidR="002914D6" w:rsidRPr="00487D0D" w:rsidRDefault="000179BA">
            <w:pPr>
              <w:jc w:val="center"/>
              <w:rPr>
                <w:rFonts w:ascii="Arial" w:hAnsi="Arial"/>
                <w:b/>
                <w:bCs/>
                <w:noProof w:val="0"/>
                <w:sz w:val="26"/>
                <w:szCs w:val="26"/>
                <w:rtl/>
              </w:rPr>
            </w:pPr>
            <w:r w:rsidRPr="00487D0D">
              <w:rPr>
                <w:rFonts w:ascii="Arial" w:hAnsi="Arial"/>
                <w:b/>
                <w:bCs/>
                <w:noProof w:val="0"/>
                <w:sz w:val="26"/>
                <w:szCs w:val="26"/>
                <w:rtl/>
              </w:rPr>
              <w:t>נגד</w:t>
            </w:r>
          </w:p>
          <w:p w:rsidR="002914D6" w:rsidRPr="00487D0D" w:rsidRDefault="002914D6">
            <w:pPr>
              <w:rPr>
                <w:rFonts w:ascii="Arial" w:hAnsi="Arial"/>
                <w:b/>
                <w:bCs/>
                <w:noProof w:val="0"/>
                <w:sz w:val="26"/>
                <w:szCs w:val="26"/>
              </w:rPr>
            </w:pPr>
          </w:p>
        </w:tc>
      </w:tr>
      <w:tr w:rsidR="00C06793">
        <w:trPr>
          <w:jc w:val="center"/>
        </w:trPr>
        <w:tc>
          <w:tcPr>
            <w:tcW w:w="3249" w:type="dxa"/>
            <w:gridSpan w:val="2"/>
          </w:tcPr>
          <w:p w:rsidR="002914D6" w:rsidRPr="00487D0D" w:rsidRDefault="000179BA">
            <w:pPr>
              <w:rPr>
                <w:rFonts w:ascii="Arial" w:hAnsi="Arial"/>
                <w:b/>
                <w:bCs/>
                <w:noProof w:val="0"/>
                <w:sz w:val="26"/>
                <w:szCs w:val="26"/>
                <w:rtl/>
              </w:rPr>
            </w:pPr>
            <w:r w:rsidRPr="00487D0D">
              <w:rPr>
                <w:rFonts w:ascii="Arial" w:hAnsi="Arial" w:hint="eastAsia"/>
                <w:b/>
                <w:bCs/>
                <w:noProof w:val="0"/>
                <w:sz w:val="26"/>
                <w:szCs w:val="26"/>
                <w:u w:val="single"/>
                <w:rtl/>
              </w:rPr>
              <w:t>הנתבע</w:t>
            </w:r>
            <w:r w:rsidRPr="00487D0D">
              <w:rPr>
                <w:rFonts w:ascii="Arial" w:hAnsi="Arial"/>
                <w:b/>
                <w:bCs/>
                <w:noProof w:val="0"/>
                <w:sz w:val="26"/>
                <w:szCs w:val="26"/>
                <w:rtl/>
              </w:rPr>
              <w:t>:</w:t>
            </w:r>
          </w:p>
          <w:p w:rsidR="002914D6" w:rsidRPr="00487D0D" w:rsidRDefault="002914D6">
            <w:pPr>
              <w:rPr>
                <w:rFonts w:ascii="Arial" w:hAnsi="Arial"/>
                <w:b/>
                <w:bCs/>
                <w:noProof w:val="0"/>
                <w:sz w:val="26"/>
                <w:szCs w:val="26"/>
              </w:rPr>
            </w:pPr>
          </w:p>
        </w:tc>
        <w:tc>
          <w:tcPr>
            <w:tcW w:w="5571" w:type="dxa"/>
          </w:tcPr>
          <w:p w:rsidR="002914D6" w:rsidRPr="00487D0D" w:rsidRDefault="005031F1" w:rsidP="005C32AF">
            <w:pPr>
              <w:rPr>
                <w:rStyle w:val="ac"/>
                <w:b/>
                <w:bCs/>
                <w:color w:val="auto"/>
                <w:sz w:val="26"/>
                <w:szCs w:val="26"/>
                <w:rtl/>
              </w:rPr>
            </w:pPr>
            <w:r w:rsidRPr="00487D0D">
              <w:rPr>
                <w:rStyle w:val="ac"/>
                <w:rFonts w:hint="eastAsia"/>
                <w:b/>
                <w:bCs/>
                <w:color w:val="auto"/>
                <w:sz w:val="26"/>
                <w:szCs w:val="26"/>
                <w:rtl/>
              </w:rPr>
              <w:t>אלמוני</w:t>
            </w:r>
            <w:r w:rsidR="000179BA" w:rsidRPr="00487D0D">
              <w:rPr>
                <w:b/>
                <w:bCs/>
                <w:noProof w:val="0"/>
                <w:sz w:val="26"/>
                <w:szCs w:val="26"/>
                <w:rtl/>
              </w:rPr>
              <w:t xml:space="preserve">, </w:t>
            </w:r>
            <w:r w:rsidR="000179BA" w:rsidRPr="00487D0D">
              <w:rPr>
                <w:rStyle w:val="ac"/>
                <w:b/>
                <w:bCs/>
                <w:color w:val="auto"/>
                <w:sz w:val="26"/>
                <w:szCs w:val="26"/>
                <w:rtl/>
              </w:rPr>
              <w:t>ת"ז</w:t>
            </w:r>
            <w:r w:rsidR="000179BA" w:rsidRPr="00487D0D">
              <w:rPr>
                <w:b/>
                <w:bCs/>
                <w:noProof w:val="0"/>
                <w:sz w:val="26"/>
                <w:szCs w:val="26"/>
                <w:rtl/>
              </w:rPr>
              <w:t xml:space="preserve">  </w:t>
            </w:r>
          </w:p>
          <w:p w:rsidR="00530ECA" w:rsidRPr="00487D0D" w:rsidRDefault="000179BA" w:rsidP="00530ECA">
            <w:pPr>
              <w:rPr>
                <w:b/>
                <w:bCs/>
                <w:noProof w:val="0"/>
                <w:sz w:val="26"/>
                <w:szCs w:val="26"/>
                <w:rtl/>
              </w:rPr>
            </w:pPr>
            <w:r w:rsidRPr="00487D0D">
              <w:rPr>
                <w:rFonts w:hint="eastAsia"/>
                <w:b/>
                <w:bCs/>
                <w:noProof w:val="0"/>
                <w:sz w:val="26"/>
                <w:szCs w:val="26"/>
                <w:rtl/>
              </w:rPr>
              <w:t>ע</w:t>
            </w:r>
            <w:r w:rsidRPr="00487D0D">
              <w:rPr>
                <w:b/>
                <w:bCs/>
                <w:noProof w:val="0"/>
                <w:sz w:val="26"/>
                <w:szCs w:val="26"/>
                <w:rtl/>
              </w:rPr>
              <w:t xml:space="preserve">"י </w:t>
            </w:r>
            <w:r w:rsidRPr="00487D0D">
              <w:rPr>
                <w:rFonts w:hint="eastAsia"/>
                <w:b/>
                <w:bCs/>
                <w:noProof w:val="0"/>
                <w:sz w:val="26"/>
                <w:szCs w:val="26"/>
                <w:rtl/>
              </w:rPr>
              <w:t>ב</w:t>
            </w:r>
            <w:r w:rsidRPr="00487D0D">
              <w:rPr>
                <w:b/>
                <w:bCs/>
                <w:noProof w:val="0"/>
                <w:sz w:val="26"/>
                <w:szCs w:val="26"/>
                <w:rtl/>
              </w:rPr>
              <w:t xml:space="preserve">"כ </w:t>
            </w:r>
            <w:r w:rsidRPr="00487D0D">
              <w:rPr>
                <w:rFonts w:hint="eastAsia"/>
                <w:b/>
                <w:bCs/>
                <w:noProof w:val="0"/>
                <w:sz w:val="26"/>
                <w:szCs w:val="26"/>
                <w:rtl/>
              </w:rPr>
              <w:t>עו</w:t>
            </w:r>
            <w:r w:rsidRPr="00487D0D">
              <w:rPr>
                <w:b/>
                <w:bCs/>
                <w:noProof w:val="0"/>
                <w:sz w:val="26"/>
                <w:szCs w:val="26"/>
                <w:rtl/>
              </w:rPr>
              <w:t xml:space="preserve">"ד </w:t>
            </w:r>
            <w:r w:rsidRPr="00487D0D">
              <w:rPr>
                <w:rFonts w:hint="eastAsia"/>
                <w:b/>
                <w:bCs/>
                <w:noProof w:val="0"/>
                <w:sz w:val="26"/>
                <w:szCs w:val="26"/>
                <w:rtl/>
              </w:rPr>
              <w:t>ברקן</w:t>
            </w:r>
            <w:r w:rsidRPr="00487D0D">
              <w:rPr>
                <w:b/>
                <w:bCs/>
                <w:noProof w:val="0"/>
                <w:sz w:val="26"/>
                <w:szCs w:val="26"/>
                <w:rtl/>
              </w:rPr>
              <w:t xml:space="preserve"> </w:t>
            </w:r>
            <w:r w:rsidRPr="00487D0D">
              <w:rPr>
                <w:rFonts w:hint="eastAsia"/>
                <w:b/>
                <w:bCs/>
                <w:noProof w:val="0"/>
                <w:sz w:val="26"/>
                <w:szCs w:val="26"/>
                <w:rtl/>
              </w:rPr>
              <w:t>ועו</w:t>
            </w:r>
            <w:r w:rsidRPr="00487D0D">
              <w:rPr>
                <w:b/>
                <w:bCs/>
                <w:noProof w:val="0"/>
                <w:sz w:val="26"/>
                <w:szCs w:val="26"/>
                <w:rtl/>
              </w:rPr>
              <w:t xml:space="preserve">"ד </w:t>
            </w:r>
            <w:r w:rsidRPr="00487D0D">
              <w:rPr>
                <w:rFonts w:hint="eastAsia"/>
                <w:b/>
                <w:bCs/>
                <w:noProof w:val="0"/>
                <w:sz w:val="26"/>
                <w:szCs w:val="26"/>
                <w:rtl/>
              </w:rPr>
              <w:t>חן</w:t>
            </w:r>
            <w:r w:rsidRPr="00487D0D">
              <w:rPr>
                <w:b/>
                <w:bCs/>
                <w:noProof w:val="0"/>
                <w:sz w:val="26"/>
                <w:szCs w:val="26"/>
                <w:rtl/>
              </w:rPr>
              <w:t>-כהן</w:t>
            </w:r>
          </w:p>
        </w:tc>
      </w:tr>
    </w:tbl>
    <w:p w:rsidR="002914D6" w:rsidRDefault="002914D6"/>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C06793">
        <w:trPr>
          <w:jc w:val="center"/>
        </w:trPr>
        <w:tc>
          <w:tcPr>
            <w:tcW w:w="8820" w:type="dxa"/>
          </w:tcPr>
          <w:p w:rsidR="002914D6" w:rsidRDefault="002914D6">
            <w:pPr>
              <w:bidi w:val="0"/>
              <w:jc w:val="center"/>
              <w:rPr>
                <w:rFonts w:ascii="Arial" w:hAnsi="Arial"/>
                <w:b/>
                <w:bCs/>
                <w:noProof w:val="0"/>
                <w:sz w:val="26"/>
                <w:szCs w:val="26"/>
              </w:rPr>
            </w:pPr>
          </w:p>
          <w:p w:rsidR="002914D6" w:rsidRDefault="002914D6">
            <w:pPr>
              <w:bidi w:val="0"/>
              <w:jc w:val="center"/>
              <w:rPr>
                <w:rFonts w:ascii="Arial" w:hAnsi="Arial"/>
                <w:b/>
                <w:bCs/>
                <w:noProof w:val="0"/>
                <w:sz w:val="26"/>
                <w:szCs w:val="26"/>
                <w:u w:val="single"/>
              </w:rPr>
            </w:pPr>
          </w:p>
          <w:p w:rsidR="002914D6" w:rsidRDefault="000179BA">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530ECA" w:rsidRDefault="000179BA" w:rsidP="00530ECA">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פסק דין זה עניינו הכרעה בשתי תביעות שהגישה האם כנגד האב (להלן: "</w:t>
      </w:r>
      <w:r>
        <w:rPr>
          <w:rFonts w:ascii="David" w:hAnsi="David" w:cs="David"/>
          <w:b/>
          <w:bCs/>
          <w:sz w:val="24"/>
          <w:szCs w:val="24"/>
          <w:rtl/>
        </w:rPr>
        <w:t>האם</w:t>
      </w:r>
      <w:r>
        <w:rPr>
          <w:rFonts w:ascii="David" w:hAnsi="David" w:cs="David"/>
          <w:sz w:val="24"/>
          <w:szCs w:val="24"/>
          <w:rtl/>
        </w:rPr>
        <w:t>" או "</w:t>
      </w:r>
      <w:r>
        <w:rPr>
          <w:rFonts w:ascii="David" w:hAnsi="David" w:cs="David"/>
          <w:b/>
          <w:bCs/>
          <w:sz w:val="24"/>
          <w:szCs w:val="24"/>
          <w:rtl/>
        </w:rPr>
        <w:t>האישה</w:t>
      </w:r>
      <w:r>
        <w:rPr>
          <w:rFonts w:ascii="David" w:hAnsi="David" w:cs="David"/>
          <w:sz w:val="24"/>
          <w:szCs w:val="24"/>
          <w:rtl/>
        </w:rPr>
        <w:t>" או "</w:t>
      </w:r>
      <w:r>
        <w:rPr>
          <w:rFonts w:ascii="David" w:hAnsi="David" w:cs="David"/>
          <w:b/>
          <w:bCs/>
          <w:sz w:val="24"/>
          <w:szCs w:val="24"/>
          <w:rtl/>
        </w:rPr>
        <w:t>התובעת</w:t>
      </w:r>
      <w:r>
        <w:rPr>
          <w:rFonts w:ascii="David" w:hAnsi="David" w:cs="David"/>
          <w:sz w:val="24"/>
          <w:szCs w:val="24"/>
          <w:rtl/>
        </w:rPr>
        <w:t>", להלן: "</w:t>
      </w:r>
      <w:r>
        <w:rPr>
          <w:rFonts w:ascii="David" w:hAnsi="David" w:cs="David"/>
          <w:b/>
          <w:bCs/>
          <w:sz w:val="24"/>
          <w:szCs w:val="24"/>
          <w:rtl/>
        </w:rPr>
        <w:t>האב</w:t>
      </w:r>
      <w:r>
        <w:rPr>
          <w:rFonts w:ascii="David" w:hAnsi="David" w:cs="David"/>
          <w:sz w:val="24"/>
          <w:szCs w:val="24"/>
          <w:rtl/>
        </w:rPr>
        <w:t>" או "</w:t>
      </w:r>
      <w:r>
        <w:rPr>
          <w:rFonts w:ascii="David" w:hAnsi="David" w:cs="David"/>
          <w:b/>
          <w:bCs/>
          <w:sz w:val="24"/>
          <w:szCs w:val="24"/>
          <w:rtl/>
        </w:rPr>
        <w:t>האיש</w:t>
      </w:r>
      <w:r>
        <w:rPr>
          <w:rFonts w:ascii="David" w:hAnsi="David" w:cs="David"/>
          <w:sz w:val="24"/>
          <w:szCs w:val="24"/>
          <w:rtl/>
        </w:rPr>
        <w:t>" או "</w:t>
      </w:r>
      <w:r>
        <w:rPr>
          <w:rFonts w:ascii="David" w:hAnsi="David" w:cs="David"/>
          <w:b/>
          <w:bCs/>
          <w:sz w:val="24"/>
          <w:szCs w:val="24"/>
          <w:rtl/>
        </w:rPr>
        <w:t>התובע</w:t>
      </w:r>
      <w:r>
        <w:rPr>
          <w:rFonts w:ascii="David" w:hAnsi="David" w:cs="David"/>
          <w:sz w:val="24"/>
          <w:szCs w:val="24"/>
          <w:rtl/>
        </w:rPr>
        <w:t>"):</w:t>
      </w:r>
    </w:p>
    <w:p w:rsidR="00530ECA" w:rsidRDefault="000179BA" w:rsidP="00530ECA">
      <w:pPr>
        <w:pStyle w:val="ad"/>
        <w:spacing w:after="0" w:line="360" w:lineRule="auto"/>
        <w:ind w:left="567"/>
        <w:jc w:val="both"/>
        <w:rPr>
          <w:rFonts w:ascii="David" w:hAnsi="David" w:cs="David"/>
          <w:sz w:val="24"/>
          <w:szCs w:val="24"/>
        </w:rPr>
      </w:pPr>
      <w:r>
        <w:rPr>
          <w:rFonts w:ascii="David" w:hAnsi="David" w:cs="David"/>
          <w:sz w:val="24"/>
          <w:szCs w:val="24"/>
          <w:rtl/>
        </w:rPr>
        <w:t xml:space="preserve">תלה"מ 50245-01-22 - תביעה למזונות ומדור הקטינים. </w:t>
      </w:r>
    </w:p>
    <w:p w:rsidR="00530ECA" w:rsidRDefault="000179BA" w:rsidP="00530ECA">
      <w:pPr>
        <w:pStyle w:val="ad"/>
        <w:spacing w:after="0" w:line="360" w:lineRule="auto"/>
        <w:ind w:left="567"/>
        <w:jc w:val="both"/>
        <w:rPr>
          <w:rFonts w:ascii="David" w:hAnsi="David" w:cs="David"/>
          <w:sz w:val="24"/>
          <w:szCs w:val="24"/>
          <w:rtl/>
        </w:rPr>
      </w:pPr>
      <w:r>
        <w:rPr>
          <w:rFonts w:ascii="David" w:hAnsi="David" w:cs="David"/>
          <w:sz w:val="24"/>
          <w:szCs w:val="24"/>
          <w:rtl/>
        </w:rPr>
        <w:t xml:space="preserve">תלה"מ – 50252-01-22- תביעה רכושית. </w:t>
      </w:r>
    </w:p>
    <w:p w:rsidR="00530ECA" w:rsidRDefault="00530ECA" w:rsidP="00530ECA">
      <w:pPr>
        <w:pStyle w:val="ad"/>
        <w:ind w:left="-58"/>
        <w:jc w:val="both"/>
        <w:rPr>
          <w:rFonts w:ascii="David" w:hAnsi="David" w:cs="David"/>
          <w:b/>
          <w:bCs/>
          <w:sz w:val="24"/>
          <w:szCs w:val="24"/>
          <w:u w:val="single"/>
        </w:rPr>
      </w:pPr>
    </w:p>
    <w:p w:rsidR="00530ECA" w:rsidRDefault="000179BA" w:rsidP="00530ECA">
      <w:pPr>
        <w:pStyle w:val="ad"/>
        <w:tabs>
          <w:tab w:val="left" w:pos="567"/>
        </w:tabs>
        <w:ind w:left="-58"/>
        <w:jc w:val="both"/>
        <w:rPr>
          <w:rFonts w:ascii="David" w:hAnsi="David" w:cs="David"/>
          <w:sz w:val="28"/>
          <w:szCs w:val="28"/>
        </w:rPr>
      </w:pPr>
      <w:r>
        <w:rPr>
          <w:rFonts w:ascii="David" w:hAnsi="David" w:cs="David"/>
          <w:b/>
          <w:bCs/>
          <w:sz w:val="28"/>
          <w:szCs w:val="28"/>
          <w:u w:val="single"/>
          <w:rtl/>
        </w:rPr>
        <w:t>רקע עובדתי וההליכים המשפטיים</w:t>
      </w:r>
    </w:p>
    <w:p w:rsidR="00530ECA" w:rsidRDefault="00530ECA" w:rsidP="00530ECA">
      <w:pPr>
        <w:pStyle w:val="ad"/>
        <w:spacing w:line="360" w:lineRule="auto"/>
        <w:ind w:left="567"/>
        <w:jc w:val="both"/>
        <w:rPr>
          <w:rFonts w:ascii="David" w:hAnsi="David" w:cs="David"/>
          <w:sz w:val="24"/>
          <w:szCs w:val="24"/>
          <w:rtl/>
        </w:rPr>
      </w:pPr>
    </w:p>
    <w:p w:rsidR="00530ECA" w:rsidRDefault="000179BA" w:rsidP="00530ECA">
      <w:pPr>
        <w:pStyle w:val="ad"/>
        <w:numPr>
          <w:ilvl w:val="0"/>
          <w:numId w:val="1"/>
        </w:numPr>
        <w:spacing w:after="0" w:line="360" w:lineRule="auto"/>
        <w:jc w:val="both"/>
        <w:rPr>
          <w:rFonts w:ascii="David" w:eastAsia="Times New Roman" w:hAnsi="David" w:cs="David"/>
          <w:sz w:val="24"/>
          <w:szCs w:val="24"/>
        </w:rPr>
      </w:pPr>
      <w:r>
        <w:rPr>
          <w:rFonts w:ascii="David" w:eastAsia="Times New Roman" w:hAnsi="David" w:cs="David"/>
          <w:sz w:val="24"/>
          <w:szCs w:val="24"/>
          <w:rtl/>
        </w:rPr>
        <w:t xml:space="preserve">הצדדים היו ידועים בציבור בתקופה שבין 6/2013-11/2020. </w:t>
      </w:r>
    </w:p>
    <w:p w:rsidR="00530ECA" w:rsidRDefault="000179BA" w:rsidP="00530ECA">
      <w:pPr>
        <w:pStyle w:val="ad"/>
        <w:spacing w:after="0" w:line="360" w:lineRule="auto"/>
        <w:ind w:left="567"/>
        <w:jc w:val="both"/>
        <w:rPr>
          <w:rFonts w:ascii="David" w:eastAsia="Times New Roman" w:hAnsi="David" w:cs="David"/>
          <w:sz w:val="24"/>
          <w:szCs w:val="24"/>
        </w:rPr>
      </w:pPr>
      <w:r>
        <w:rPr>
          <w:rFonts w:ascii="David" w:eastAsia="Times New Roman" w:hAnsi="David" w:cs="David"/>
          <w:sz w:val="24"/>
          <w:szCs w:val="24"/>
          <w:rtl/>
        </w:rPr>
        <w:t>מועד תחילת הקשר ומועד הקרע נקבעו בהחלטתי מיום 16.9.2022 במסגרת התביעה הרכושית.</w:t>
      </w:r>
    </w:p>
    <w:p w:rsidR="00530ECA" w:rsidRDefault="00530ECA" w:rsidP="00530ECA">
      <w:pPr>
        <w:pStyle w:val="ad"/>
        <w:rPr>
          <w:rFonts w:ascii="David" w:hAnsi="David" w:cs="David"/>
          <w:sz w:val="24"/>
          <w:szCs w:val="24"/>
        </w:rPr>
      </w:pPr>
    </w:p>
    <w:p w:rsidR="00530ECA" w:rsidRDefault="000179BA" w:rsidP="005C32AF">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לצדדים שני ילדים משותפים: </w:t>
      </w:r>
      <w:r w:rsidR="005031F1">
        <w:rPr>
          <w:rFonts w:ascii="David" w:hAnsi="David" w:cs="David" w:hint="cs"/>
          <w:sz w:val="24"/>
          <w:szCs w:val="24"/>
          <w:rtl/>
        </w:rPr>
        <w:t>--</w:t>
      </w:r>
      <w:r w:rsidR="005031F1">
        <w:rPr>
          <w:rFonts w:ascii="David" w:hAnsi="David" w:cs="David"/>
          <w:sz w:val="24"/>
          <w:szCs w:val="24"/>
          <w:rtl/>
        </w:rPr>
        <w:t xml:space="preserve"> </w:t>
      </w:r>
      <w:r>
        <w:rPr>
          <w:rFonts w:ascii="David" w:hAnsi="David" w:cs="David"/>
          <w:sz w:val="24"/>
          <w:szCs w:val="24"/>
          <w:rtl/>
        </w:rPr>
        <w:t xml:space="preserve">קטין יליד </w:t>
      </w:r>
      <w:r w:rsidR="005031F1">
        <w:rPr>
          <w:rFonts w:ascii="David" w:hAnsi="David" w:cs="David" w:hint="cs"/>
          <w:sz w:val="24"/>
          <w:szCs w:val="24"/>
          <w:rtl/>
        </w:rPr>
        <w:t>2017 -----</w:t>
      </w:r>
      <w:r>
        <w:rPr>
          <w:rFonts w:ascii="David" w:hAnsi="David" w:cs="David"/>
          <w:sz w:val="24"/>
          <w:szCs w:val="24"/>
          <w:rtl/>
        </w:rPr>
        <w:t xml:space="preserve"> כיום בן 7, </w:t>
      </w:r>
      <w:r w:rsidR="005031F1">
        <w:rPr>
          <w:rFonts w:ascii="David" w:hAnsi="David" w:cs="David"/>
          <w:sz w:val="24"/>
          <w:szCs w:val="24"/>
          <w:rtl/>
        </w:rPr>
        <w:t>ו</w:t>
      </w:r>
      <w:r w:rsidR="005031F1">
        <w:rPr>
          <w:rFonts w:ascii="David" w:hAnsi="David" w:cs="David" w:hint="cs"/>
          <w:sz w:val="24"/>
          <w:szCs w:val="24"/>
          <w:rtl/>
        </w:rPr>
        <w:t>--</w:t>
      </w:r>
      <w:r w:rsidR="005031F1">
        <w:rPr>
          <w:rFonts w:ascii="David" w:hAnsi="David" w:cs="David"/>
          <w:sz w:val="24"/>
          <w:szCs w:val="24"/>
          <w:rtl/>
        </w:rPr>
        <w:t xml:space="preserve"> </w:t>
      </w:r>
      <w:r>
        <w:rPr>
          <w:rFonts w:ascii="David" w:hAnsi="David" w:cs="David"/>
          <w:sz w:val="24"/>
          <w:szCs w:val="24"/>
          <w:rtl/>
        </w:rPr>
        <w:t>קטין יליד</w:t>
      </w:r>
      <w:r w:rsidR="005031F1">
        <w:rPr>
          <w:rFonts w:ascii="David" w:hAnsi="David" w:cs="David" w:hint="cs"/>
          <w:sz w:val="24"/>
          <w:szCs w:val="24"/>
          <w:rtl/>
        </w:rPr>
        <w:t xml:space="preserve"> 2019</w:t>
      </w:r>
      <w:r>
        <w:rPr>
          <w:rFonts w:ascii="David" w:hAnsi="David" w:cs="David"/>
          <w:sz w:val="24"/>
          <w:szCs w:val="24"/>
          <w:rtl/>
        </w:rPr>
        <w:t xml:space="preserve"> </w:t>
      </w:r>
      <w:r w:rsidR="005031F1">
        <w:rPr>
          <w:rFonts w:ascii="David" w:hAnsi="David" w:cs="David" w:hint="cs"/>
          <w:sz w:val="24"/>
          <w:szCs w:val="24"/>
          <w:rtl/>
        </w:rPr>
        <w:t>-----</w:t>
      </w:r>
      <w:r>
        <w:rPr>
          <w:rFonts w:ascii="David" w:hAnsi="David" w:cs="David"/>
          <w:sz w:val="24"/>
          <w:szCs w:val="24"/>
          <w:rtl/>
        </w:rPr>
        <w:t>, כיום בן 4 וחצי. במועד הגשת התביעה היו הקטינים (בהתאמה) בני 5 ו-2.5</w:t>
      </w:r>
      <w:r>
        <w:rPr>
          <w:noProof/>
          <w:rtl/>
        </w:rPr>
        <w:t>.</w:t>
      </w:r>
    </w:p>
    <w:p w:rsidR="00530ECA" w:rsidRDefault="005031F1" w:rsidP="005C32AF">
      <w:pPr>
        <w:pStyle w:val="ad"/>
        <w:spacing w:line="360" w:lineRule="auto"/>
        <w:ind w:left="567"/>
        <w:jc w:val="both"/>
        <w:rPr>
          <w:rFonts w:ascii="David" w:hAnsi="David" w:cs="David"/>
          <w:sz w:val="24"/>
          <w:szCs w:val="24"/>
        </w:rPr>
      </w:pPr>
      <w:r>
        <w:rPr>
          <w:rFonts w:ascii="David" w:hAnsi="David" w:cs="David" w:hint="cs"/>
          <w:noProof/>
          <w:sz w:val="24"/>
          <w:szCs w:val="24"/>
          <w:rtl/>
        </w:rPr>
        <w:t>--</w:t>
      </w:r>
      <w:r>
        <w:rPr>
          <w:rFonts w:ascii="David" w:hAnsi="David" w:cs="David"/>
          <w:noProof/>
          <w:sz w:val="24"/>
          <w:szCs w:val="24"/>
          <w:rtl/>
        </w:rPr>
        <w:t xml:space="preserve"> </w:t>
      </w:r>
      <w:r w:rsidR="000179BA">
        <w:rPr>
          <w:rFonts w:ascii="David" w:hAnsi="David" w:cs="David"/>
          <w:noProof/>
          <w:sz w:val="24"/>
          <w:szCs w:val="24"/>
          <w:rtl/>
        </w:rPr>
        <w:t>הפך לבן 6 ביום</w:t>
      </w:r>
      <w:r>
        <w:rPr>
          <w:rFonts w:ascii="David" w:hAnsi="David" w:cs="David" w:hint="cs"/>
          <w:noProof/>
          <w:sz w:val="24"/>
          <w:szCs w:val="24"/>
          <w:rtl/>
        </w:rPr>
        <w:t xml:space="preserve"> 2023</w:t>
      </w:r>
      <w:r w:rsidR="000179BA">
        <w:rPr>
          <w:rFonts w:ascii="David" w:hAnsi="David" w:cs="David"/>
          <w:noProof/>
          <w:sz w:val="24"/>
          <w:szCs w:val="24"/>
          <w:rtl/>
        </w:rPr>
        <w:t xml:space="preserve"> </w:t>
      </w:r>
      <w:r>
        <w:rPr>
          <w:rFonts w:ascii="David" w:hAnsi="David" w:cs="David" w:hint="cs"/>
          <w:noProof/>
          <w:sz w:val="24"/>
          <w:szCs w:val="24"/>
          <w:rtl/>
        </w:rPr>
        <w:t xml:space="preserve">---- </w:t>
      </w:r>
      <w:r w:rsidR="000179BA">
        <w:rPr>
          <w:rFonts w:ascii="David" w:hAnsi="David" w:cs="David"/>
          <w:noProof/>
          <w:sz w:val="24"/>
          <w:szCs w:val="24"/>
          <w:rtl/>
        </w:rPr>
        <w:t xml:space="preserve"> </w:t>
      </w:r>
      <w:r>
        <w:rPr>
          <w:rFonts w:ascii="David" w:hAnsi="David" w:cs="David" w:hint="cs"/>
          <w:noProof/>
          <w:sz w:val="24"/>
          <w:szCs w:val="24"/>
          <w:rtl/>
        </w:rPr>
        <w:t>--</w:t>
      </w:r>
      <w:r>
        <w:rPr>
          <w:rFonts w:ascii="David" w:hAnsi="David" w:cs="David"/>
          <w:noProof/>
          <w:sz w:val="24"/>
          <w:szCs w:val="24"/>
          <w:rtl/>
        </w:rPr>
        <w:t xml:space="preserve"> </w:t>
      </w:r>
      <w:r w:rsidR="000179BA">
        <w:rPr>
          <w:rFonts w:ascii="David" w:hAnsi="David" w:cs="David"/>
          <w:noProof/>
          <w:sz w:val="24"/>
          <w:szCs w:val="24"/>
          <w:rtl/>
        </w:rPr>
        <w:t>עתיד להיות בן 6 ביום</w:t>
      </w:r>
      <w:r>
        <w:rPr>
          <w:rFonts w:ascii="David" w:hAnsi="David" w:cs="David" w:hint="cs"/>
          <w:noProof/>
          <w:sz w:val="24"/>
          <w:szCs w:val="24"/>
          <w:rtl/>
        </w:rPr>
        <w:t xml:space="preserve"> 2025</w:t>
      </w:r>
      <w:r w:rsidR="000179BA">
        <w:rPr>
          <w:rFonts w:ascii="David" w:hAnsi="David" w:cs="David"/>
          <w:noProof/>
          <w:sz w:val="24"/>
          <w:szCs w:val="24"/>
          <w:rtl/>
        </w:rPr>
        <w:t xml:space="preserve"> </w:t>
      </w:r>
      <w:r>
        <w:rPr>
          <w:rFonts w:ascii="David" w:hAnsi="David" w:cs="David" w:hint="cs"/>
          <w:noProof/>
          <w:sz w:val="24"/>
          <w:szCs w:val="24"/>
          <w:rtl/>
        </w:rPr>
        <w:t>----</w:t>
      </w:r>
      <w:r w:rsidR="000179BA">
        <w:rPr>
          <w:rFonts w:ascii="David" w:hAnsi="David" w:cs="David"/>
          <w:noProof/>
          <w:sz w:val="24"/>
          <w:szCs w:val="24"/>
          <w:rtl/>
        </w:rPr>
        <w:t>.</w:t>
      </w:r>
    </w:p>
    <w:p w:rsidR="00530ECA" w:rsidRDefault="00530ECA" w:rsidP="00530ECA">
      <w:pPr>
        <w:pStyle w:val="ad"/>
        <w:spacing w:line="360" w:lineRule="auto"/>
        <w:ind w:left="567"/>
        <w:jc w:val="both"/>
        <w:rPr>
          <w:rFonts w:ascii="David" w:hAnsi="David" w:cs="David"/>
          <w:sz w:val="24"/>
          <w:szCs w:val="24"/>
        </w:rPr>
      </w:pPr>
    </w:p>
    <w:p w:rsidR="00530ECA" w:rsidRDefault="000179BA" w:rsidP="00530ECA">
      <w:pPr>
        <w:pStyle w:val="ad"/>
        <w:numPr>
          <w:ilvl w:val="0"/>
          <w:numId w:val="1"/>
        </w:numPr>
        <w:spacing w:line="360" w:lineRule="auto"/>
        <w:jc w:val="both"/>
        <w:rPr>
          <w:rFonts w:ascii="David" w:hAnsi="David" w:cs="David"/>
          <w:sz w:val="24"/>
          <w:szCs w:val="24"/>
          <w:rtl/>
        </w:rPr>
      </w:pPr>
      <w:r>
        <w:rPr>
          <w:rFonts w:ascii="David" w:hAnsi="David" w:cs="David"/>
          <w:sz w:val="24"/>
          <w:szCs w:val="24"/>
          <w:rtl/>
        </w:rPr>
        <w:t>ביום 31.12.2015 חתמו הצדדים על תצהיר ידועים בציבור במסגרת ארגון "משפחה חדשה".  (צורף כנספח 1 לכתב התביעה הרכושית). הצדדים לא חתמו על הסכם המסדיר את יחסיהם הרכושיים.</w:t>
      </w:r>
    </w:p>
    <w:p w:rsidR="00530ECA" w:rsidRDefault="00530ECA" w:rsidP="00530ECA">
      <w:pPr>
        <w:pStyle w:val="ad"/>
        <w:rPr>
          <w:rFonts w:ascii="David" w:hAnsi="David" w:cs="David"/>
          <w:sz w:val="24"/>
          <w:szCs w:val="24"/>
        </w:rPr>
      </w:pPr>
    </w:p>
    <w:p w:rsidR="00530ECA" w:rsidRDefault="000179BA" w:rsidP="00530ECA">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ביום 3.8.21 פתח האב הליך י"ס שנסגר ביום 4.10.21 (י"ס 8896-08-21). </w:t>
      </w:r>
    </w:p>
    <w:p w:rsidR="00530ECA" w:rsidRDefault="00530ECA" w:rsidP="00530ECA">
      <w:pPr>
        <w:pStyle w:val="ad"/>
        <w:rPr>
          <w:rFonts w:ascii="David" w:hAnsi="David" w:cs="David"/>
          <w:sz w:val="24"/>
          <w:szCs w:val="24"/>
        </w:rPr>
      </w:pPr>
    </w:p>
    <w:p w:rsidR="00530ECA" w:rsidRDefault="000179BA" w:rsidP="00530ECA">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ביום 23.1.22 הגישה האישה את שתי התביעות נשוא פסק דין זה. </w:t>
      </w:r>
    </w:p>
    <w:p w:rsidR="00530ECA" w:rsidRDefault="00530ECA" w:rsidP="00530ECA">
      <w:pPr>
        <w:pStyle w:val="ad"/>
        <w:rPr>
          <w:rFonts w:ascii="David" w:hAnsi="David" w:cs="David"/>
          <w:sz w:val="24"/>
          <w:szCs w:val="24"/>
          <w:rtl/>
        </w:rPr>
      </w:pPr>
    </w:p>
    <w:p w:rsidR="00530ECA" w:rsidRPr="004447C2" w:rsidRDefault="000179BA" w:rsidP="00530ECA">
      <w:pPr>
        <w:pStyle w:val="ad"/>
        <w:numPr>
          <w:ilvl w:val="0"/>
          <w:numId w:val="1"/>
        </w:numPr>
        <w:spacing w:line="360" w:lineRule="auto"/>
        <w:jc w:val="both"/>
        <w:rPr>
          <w:rFonts w:ascii="David" w:hAnsi="David" w:cs="David"/>
          <w:sz w:val="24"/>
          <w:szCs w:val="24"/>
        </w:rPr>
      </w:pPr>
      <w:r w:rsidRPr="004447C2">
        <w:rPr>
          <w:rFonts w:ascii="David" w:hAnsi="David" w:cs="David"/>
          <w:sz w:val="24"/>
          <w:szCs w:val="24"/>
          <w:rtl/>
        </w:rPr>
        <w:t>ביום 16.3.22 ניתנה החלטה למזונות זמניים בה נקבע כי האב ימשיך להעביר לידי האם סך של 8,750 ₪ לחודש עבור מזונות והוצאות חינוך ורפואה של שני הקטינים כפי שעשה עד אותה העת בהתאם להסכמות בין הצדדים:</w:t>
      </w:r>
    </w:p>
    <w:p w:rsidR="00530ECA" w:rsidRPr="00487D0D" w:rsidRDefault="00500F3F" w:rsidP="00487D0D">
      <w:pPr>
        <w:pStyle w:val="ad"/>
        <w:jc w:val="both"/>
        <w:rPr>
          <w:rFonts w:ascii="David" w:hAnsi="David" w:cs="David"/>
          <w:b/>
          <w:bCs/>
          <w:sz w:val="24"/>
          <w:szCs w:val="24"/>
          <w:rtl/>
        </w:rPr>
      </w:pPr>
      <w:r w:rsidRPr="00487D0D">
        <w:rPr>
          <w:rFonts w:ascii="David" w:hAnsi="David" w:cs="David"/>
          <w:b/>
          <w:bCs/>
          <w:sz w:val="24"/>
          <w:szCs w:val="24"/>
          <w:rtl/>
        </w:rPr>
        <w:t xml:space="preserve">1. הצדדים הורים לשני ילדים, ילידי 2017 ו-2019 שהינם מקטני קטינים. </w:t>
      </w:r>
    </w:p>
    <w:p w:rsidR="00500F3F" w:rsidRPr="00487D0D" w:rsidRDefault="00500F3F" w:rsidP="00487D0D">
      <w:pPr>
        <w:pStyle w:val="ad"/>
        <w:jc w:val="both"/>
        <w:rPr>
          <w:rFonts w:ascii="David" w:hAnsi="David" w:cs="David"/>
          <w:b/>
          <w:bCs/>
          <w:sz w:val="24"/>
          <w:szCs w:val="24"/>
          <w:rtl/>
        </w:rPr>
      </w:pPr>
      <w:r w:rsidRPr="00487D0D">
        <w:rPr>
          <w:rFonts w:ascii="David" w:hAnsi="David" w:cs="David" w:hint="eastAsia"/>
          <w:b/>
          <w:bCs/>
          <w:sz w:val="24"/>
          <w:szCs w:val="24"/>
          <w:rtl/>
        </w:rPr>
        <w:t>כעולה</w:t>
      </w:r>
      <w:r w:rsidRPr="00487D0D">
        <w:rPr>
          <w:rFonts w:ascii="David" w:hAnsi="David" w:cs="David"/>
          <w:b/>
          <w:bCs/>
          <w:sz w:val="24"/>
          <w:szCs w:val="24"/>
          <w:rtl/>
        </w:rPr>
        <w:t xml:space="preserve"> מטענות הצדדים, מזונות הקטינים משולמים מזה כשנה על ידי האב כאשר לטענת האב הוא משלם לידי האם סך של 8,400 </w:t>
      </w:r>
      <w:r w:rsidRPr="00487D0D">
        <w:rPr>
          <w:rFonts w:ascii="David" w:hAnsi="David" w:cs="David" w:hint="eastAsia"/>
          <w:b/>
          <w:bCs/>
          <w:sz w:val="24"/>
          <w:szCs w:val="24"/>
          <w:rtl/>
        </w:rPr>
        <w:t>ש</w:t>
      </w:r>
      <w:r w:rsidRPr="00487D0D">
        <w:rPr>
          <w:rFonts w:ascii="David" w:hAnsi="David" w:cs="David"/>
          <w:b/>
          <w:bCs/>
          <w:sz w:val="24"/>
          <w:szCs w:val="24"/>
          <w:rtl/>
        </w:rPr>
        <w:t>"ח ובנוסף משלם סך של 350 ש"ח לחודש עבור חשבון סלקום (אי</w:t>
      </w:r>
      <w:r w:rsidR="000179BA">
        <w:rPr>
          <w:rFonts w:ascii="David" w:hAnsi="David" w:cs="David" w:hint="cs"/>
          <w:b/>
          <w:bCs/>
          <w:sz w:val="24"/>
          <w:szCs w:val="24"/>
          <w:rtl/>
        </w:rPr>
        <w:t>נ</w:t>
      </w:r>
      <w:r w:rsidRPr="00487D0D">
        <w:rPr>
          <w:rFonts w:ascii="David" w:hAnsi="David" w:cs="David" w:hint="eastAsia"/>
          <w:b/>
          <w:bCs/>
          <w:sz w:val="24"/>
          <w:szCs w:val="24"/>
          <w:rtl/>
        </w:rPr>
        <w:t>טרנט</w:t>
      </w:r>
      <w:r w:rsidRPr="00487D0D">
        <w:rPr>
          <w:rFonts w:ascii="David" w:hAnsi="David" w:cs="David"/>
          <w:b/>
          <w:bCs/>
          <w:sz w:val="24"/>
          <w:szCs w:val="24"/>
          <w:rtl/>
        </w:rPr>
        <w:t xml:space="preserve"> </w:t>
      </w:r>
      <w:proofErr w:type="spellStart"/>
      <w:r w:rsidRPr="00487D0D">
        <w:rPr>
          <w:rFonts w:ascii="David" w:hAnsi="David" w:cs="David" w:hint="eastAsia"/>
          <w:b/>
          <w:bCs/>
          <w:sz w:val="24"/>
          <w:szCs w:val="24"/>
          <w:rtl/>
        </w:rPr>
        <w:t>וטלויזיה</w:t>
      </w:r>
      <w:proofErr w:type="spellEnd"/>
      <w:r w:rsidRPr="00487D0D">
        <w:rPr>
          <w:rFonts w:ascii="David" w:hAnsi="David" w:cs="David"/>
          <w:b/>
          <w:bCs/>
          <w:sz w:val="24"/>
          <w:szCs w:val="24"/>
          <w:rtl/>
        </w:rPr>
        <w:t xml:space="preserve">). ומנגד לטענת האם, משלם האב סך של 8,300 ש"ח עבור מזונות הקטינים. </w:t>
      </w:r>
    </w:p>
    <w:p w:rsidR="004447C2" w:rsidRPr="00487D0D" w:rsidRDefault="004447C2" w:rsidP="00487D0D">
      <w:pPr>
        <w:pStyle w:val="ad"/>
        <w:jc w:val="both"/>
        <w:rPr>
          <w:rFonts w:ascii="David" w:hAnsi="David" w:cs="David"/>
          <w:b/>
          <w:bCs/>
          <w:sz w:val="24"/>
          <w:szCs w:val="24"/>
          <w:rtl/>
        </w:rPr>
      </w:pPr>
      <w:r w:rsidRPr="00487D0D">
        <w:rPr>
          <w:rFonts w:ascii="David" w:hAnsi="David" w:cs="David"/>
          <w:b/>
          <w:bCs/>
          <w:sz w:val="24"/>
          <w:szCs w:val="24"/>
          <w:rtl/>
        </w:rPr>
        <w:t xml:space="preserve">2. עוד עולה מטענות הצדדים כי הסדרי השהות בין הקטינים לבין האב מתקיימים בימי ב' כולל לינה וימי ד' בין השעות 16:00-18:30 ובנוסף </w:t>
      </w:r>
      <w:proofErr w:type="spellStart"/>
      <w:r w:rsidRPr="00487D0D">
        <w:rPr>
          <w:rFonts w:ascii="David" w:hAnsi="David" w:cs="David" w:hint="eastAsia"/>
          <w:b/>
          <w:bCs/>
          <w:sz w:val="24"/>
          <w:szCs w:val="24"/>
          <w:rtl/>
        </w:rPr>
        <w:t>סופ</w:t>
      </w:r>
      <w:r w:rsidRPr="00487D0D">
        <w:rPr>
          <w:rFonts w:ascii="David" w:hAnsi="David" w:cs="David"/>
          <w:b/>
          <w:bCs/>
          <w:sz w:val="24"/>
          <w:szCs w:val="24"/>
          <w:rtl/>
        </w:rPr>
        <w:t>"ש</w:t>
      </w:r>
      <w:proofErr w:type="spellEnd"/>
      <w:r w:rsidRPr="00487D0D">
        <w:rPr>
          <w:rFonts w:ascii="David" w:hAnsi="David" w:cs="David"/>
          <w:b/>
          <w:bCs/>
          <w:sz w:val="24"/>
          <w:szCs w:val="24"/>
          <w:rtl/>
        </w:rPr>
        <w:t xml:space="preserve"> לסירוגין החל מהשעה 12:00 ביום שישי ועד למוצ"ש בשעה 18:00.</w:t>
      </w:r>
    </w:p>
    <w:p w:rsidR="004447C2" w:rsidRPr="00487D0D" w:rsidRDefault="004447C2" w:rsidP="00487D0D">
      <w:pPr>
        <w:pStyle w:val="ad"/>
        <w:jc w:val="both"/>
        <w:rPr>
          <w:rFonts w:ascii="David" w:hAnsi="David" w:cs="David"/>
          <w:b/>
          <w:bCs/>
          <w:sz w:val="24"/>
          <w:szCs w:val="24"/>
          <w:rtl/>
        </w:rPr>
      </w:pPr>
      <w:r w:rsidRPr="00487D0D">
        <w:rPr>
          <w:rFonts w:ascii="David" w:hAnsi="David" w:cs="David"/>
          <w:b/>
          <w:bCs/>
          <w:sz w:val="24"/>
          <w:szCs w:val="24"/>
          <w:rtl/>
        </w:rPr>
        <w:t xml:space="preserve">3. לאחר בחינת הבקשה והתגובה בשים לב לגיל הקטינים </w:t>
      </w:r>
      <w:r w:rsidRPr="00487D0D">
        <w:rPr>
          <w:rFonts w:ascii="David" w:hAnsi="David" w:cs="David" w:hint="eastAsia"/>
          <w:b/>
          <w:bCs/>
          <w:sz w:val="24"/>
          <w:szCs w:val="24"/>
          <w:rtl/>
        </w:rPr>
        <w:t>והדין</w:t>
      </w:r>
      <w:r w:rsidRPr="00487D0D">
        <w:rPr>
          <w:rFonts w:ascii="David" w:hAnsi="David" w:cs="David"/>
          <w:b/>
          <w:bCs/>
          <w:sz w:val="24"/>
          <w:szCs w:val="24"/>
          <w:rtl/>
        </w:rPr>
        <w:t xml:space="preserve"> האישי החל, וגם לאחר שבחנתי את טענות הצדדים לגבי השתכרותם ולאור העובדה כי סכום זה משולם מזה תקופה לא מועטה, אני סבורה יש מקום בשלב זה להורות כי האב ימשיך לשאת בתשלום המזונות כפי ששילם עד כה, קרי בסך של 8,750 ש"ח </w:t>
      </w:r>
      <w:r w:rsidRPr="00487D0D">
        <w:rPr>
          <w:rFonts w:ascii="David" w:hAnsi="David" w:cs="David" w:hint="eastAsia"/>
          <w:b/>
          <w:bCs/>
          <w:sz w:val="24"/>
          <w:szCs w:val="24"/>
          <w:rtl/>
        </w:rPr>
        <w:t>הכוללים</w:t>
      </w:r>
      <w:r w:rsidRPr="00487D0D">
        <w:rPr>
          <w:rFonts w:ascii="David" w:hAnsi="David" w:cs="David"/>
          <w:b/>
          <w:bCs/>
          <w:sz w:val="24"/>
          <w:szCs w:val="24"/>
          <w:rtl/>
        </w:rPr>
        <w:t xml:space="preserve"> את חלקו של האב בהוצאות הכרוכות בגידול הקטינים לרבות כלכלה, חינוך, הוצאות רפואיות, מדור והוצאות אחזקת מדור. </w:t>
      </w:r>
    </w:p>
    <w:p w:rsidR="004447C2" w:rsidRPr="00487D0D" w:rsidRDefault="004447C2" w:rsidP="00487D0D">
      <w:pPr>
        <w:pStyle w:val="ad"/>
        <w:jc w:val="both"/>
        <w:rPr>
          <w:rFonts w:ascii="David" w:hAnsi="David" w:cs="David"/>
          <w:b/>
          <w:bCs/>
          <w:sz w:val="24"/>
          <w:szCs w:val="24"/>
          <w:rtl/>
        </w:rPr>
      </w:pPr>
      <w:r w:rsidRPr="00487D0D">
        <w:rPr>
          <w:rFonts w:ascii="David" w:hAnsi="David" w:cs="David" w:hint="eastAsia"/>
          <w:b/>
          <w:bCs/>
          <w:sz w:val="24"/>
          <w:szCs w:val="24"/>
          <w:rtl/>
        </w:rPr>
        <w:t>המשך</w:t>
      </w:r>
      <w:r w:rsidRPr="00487D0D">
        <w:rPr>
          <w:rFonts w:ascii="David" w:hAnsi="David" w:cs="David"/>
          <w:b/>
          <w:bCs/>
          <w:sz w:val="24"/>
          <w:szCs w:val="24"/>
          <w:rtl/>
        </w:rPr>
        <w:t xml:space="preserve"> </w:t>
      </w:r>
      <w:r w:rsidRPr="00487D0D">
        <w:rPr>
          <w:rFonts w:ascii="David" w:hAnsi="David" w:cs="David" w:hint="eastAsia"/>
          <w:b/>
          <w:bCs/>
          <w:sz w:val="24"/>
          <w:szCs w:val="24"/>
          <w:rtl/>
        </w:rPr>
        <w:t>דיון</w:t>
      </w:r>
      <w:r w:rsidRPr="00487D0D">
        <w:rPr>
          <w:rFonts w:ascii="David" w:hAnsi="David" w:cs="David"/>
          <w:b/>
          <w:bCs/>
          <w:sz w:val="24"/>
          <w:szCs w:val="24"/>
          <w:rtl/>
        </w:rPr>
        <w:t xml:space="preserve"> </w:t>
      </w:r>
      <w:r w:rsidRPr="00487D0D">
        <w:rPr>
          <w:rFonts w:ascii="David" w:hAnsi="David" w:cs="David" w:hint="eastAsia"/>
          <w:b/>
          <w:bCs/>
          <w:sz w:val="24"/>
          <w:szCs w:val="24"/>
          <w:rtl/>
        </w:rPr>
        <w:t>במועד</w:t>
      </w:r>
      <w:r w:rsidRPr="00487D0D">
        <w:rPr>
          <w:rFonts w:ascii="David" w:hAnsi="David" w:cs="David"/>
          <w:b/>
          <w:bCs/>
          <w:sz w:val="24"/>
          <w:szCs w:val="24"/>
          <w:rtl/>
        </w:rPr>
        <w:t xml:space="preserve"> </w:t>
      </w:r>
      <w:r w:rsidRPr="00487D0D">
        <w:rPr>
          <w:rFonts w:ascii="David" w:hAnsi="David" w:cs="David" w:hint="eastAsia"/>
          <w:b/>
          <w:bCs/>
          <w:sz w:val="24"/>
          <w:szCs w:val="24"/>
          <w:rtl/>
        </w:rPr>
        <w:t>הקבוע</w:t>
      </w:r>
      <w:r w:rsidRPr="00487D0D">
        <w:rPr>
          <w:rFonts w:ascii="David" w:hAnsi="David" w:cs="David"/>
          <w:b/>
          <w:bCs/>
          <w:sz w:val="24"/>
          <w:szCs w:val="24"/>
          <w:rtl/>
        </w:rPr>
        <w:t xml:space="preserve"> </w:t>
      </w:r>
      <w:r w:rsidRPr="00487D0D">
        <w:rPr>
          <w:rFonts w:ascii="David" w:hAnsi="David" w:cs="David" w:hint="eastAsia"/>
          <w:b/>
          <w:bCs/>
          <w:sz w:val="24"/>
          <w:szCs w:val="24"/>
          <w:rtl/>
        </w:rPr>
        <w:t>ליום</w:t>
      </w:r>
      <w:r w:rsidRPr="00487D0D">
        <w:rPr>
          <w:rFonts w:ascii="David" w:hAnsi="David" w:cs="David"/>
          <w:b/>
          <w:bCs/>
          <w:sz w:val="24"/>
          <w:szCs w:val="24"/>
          <w:rtl/>
        </w:rPr>
        <w:t xml:space="preserve"> 11.5.22.</w:t>
      </w:r>
    </w:p>
    <w:p w:rsidR="004447C2" w:rsidRPr="00487D0D" w:rsidRDefault="004447C2" w:rsidP="00487D0D">
      <w:pPr>
        <w:pStyle w:val="ad"/>
        <w:jc w:val="both"/>
        <w:rPr>
          <w:rFonts w:ascii="David" w:hAnsi="David" w:cs="David"/>
          <w:b/>
          <w:bCs/>
          <w:sz w:val="24"/>
          <w:szCs w:val="24"/>
        </w:rPr>
      </w:pPr>
      <w:r w:rsidRPr="00487D0D">
        <w:rPr>
          <w:rFonts w:ascii="David" w:hAnsi="David" w:cs="David" w:hint="eastAsia"/>
          <w:b/>
          <w:bCs/>
          <w:sz w:val="24"/>
          <w:szCs w:val="24"/>
          <w:rtl/>
        </w:rPr>
        <w:t>המזכירות</w:t>
      </w:r>
      <w:r w:rsidRPr="00487D0D">
        <w:rPr>
          <w:rFonts w:ascii="David" w:hAnsi="David" w:cs="David"/>
          <w:b/>
          <w:bCs/>
          <w:sz w:val="24"/>
          <w:szCs w:val="24"/>
          <w:rtl/>
        </w:rPr>
        <w:t xml:space="preserve"> </w:t>
      </w:r>
      <w:r w:rsidRPr="00487D0D">
        <w:rPr>
          <w:rFonts w:ascii="David" w:hAnsi="David" w:cs="David" w:hint="eastAsia"/>
          <w:b/>
          <w:bCs/>
          <w:sz w:val="24"/>
          <w:szCs w:val="24"/>
          <w:rtl/>
        </w:rPr>
        <w:t>תסגור</w:t>
      </w:r>
      <w:r w:rsidRPr="00487D0D">
        <w:rPr>
          <w:rFonts w:ascii="David" w:hAnsi="David" w:cs="David"/>
          <w:b/>
          <w:bCs/>
          <w:sz w:val="24"/>
          <w:szCs w:val="24"/>
          <w:rtl/>
        </w:rPr>
        <w:t xml:space="preserve"> </w:t>
      </w:r>
      <w:r w:rsidRPr="00487D0D">
        <w:rPr>
          <w:rFonts w:ascii="David" w:hAnsi="David" w:cs="David" w:hint="eastAsia"/>
          <w:b/>
          <w:bCs/>
          <w:sz w:val="24"/>
          <w:szCs w:val="24"/>
          <w:rtl/>
        </w:rPr>
        <w:t>את</w:t>
      </w:r>
      <w:r w:rsidRPr="00487D0D">
        <w:rPr>
          <w:rFonts w:ascii="David" w:hAnsi="David" w:cs="David"/>
          <w:b/>
          <w:bCs/>
          <w:sz w:val="24"/>
          <w:szCs w:val="24"/>
          <w:rtl/>
        </w:rPr>
        <w:t xml:space="preserve"> </w:t>
      </w:r>
      <w:r w:rsidRPr="00487D0D">
        <w:rPr>
          <w:rFonts w:ascii="David" w:hAnsi="David" w:cs="David" w:hint="eastAsia"/>
          <w:b/>
          <w:bCs/>
          <w:sz w:val="24"/>
          <w:szCs w:val="24"/>
          <w:rtl/>
        </w:rPr>
        <w:t>הבקשה</w:t>
      </w:r>
      <w:r w:rsidRPr="00487D0D">
        <w:rPr>
          <w:rFonts w:ascii="David" w:hAnsi="David" w:cs="David"/>
          <w:b/>
          <w:bCs/>
          <w:sz w:val="24"/>
          <w:szCs w:val="24"/>
          <w:rtl/>
        </w:rPr>
        <w:t>.</w:t>
      </w:r>
    </w:p>
    <w:p w:rsidR="00530ECA" w:rsidRDefault="00530ECA" w:rsidP="00530ECA">
      <w:pPr>
        <w:spacing w:line="360" w:lineRule="auto"/>
        <w:ind w:left="567"/>
        <w:jc w:val="both"/>
        <w:rPr>
          <w:rFonts w:ascii="David" w:hAnsi="David"/>
          <w:rtl/>
        </w:rPr>
      </w:pPr>
    </w:p>
    <w:p w:rsidR="00530ECA" w:rsidRDefault="00530ECA" w:rsidP="00530ECA">
      <w:pPr>
        <w:pStyle w:val="ad"/>
        <w:rPr>
          <w:rFonts w:ascii="David" w:hAnsi="David" w:cs="David"/>
          <w:sz w:val="24"/>
          <w:szCs w:val="24"/>
        </w:rPr>
      </w:pPr>
    </w:p>
    <w:p w:rsidR="00530ECA" w:rsidRDefault="000179BA" w:rsidP="00530ECA">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בקשות שני הצדדים לשינוי שיעור המזונות במהלך ההליך נדחו, והוריתי כי מכלול טענותיהם ייבחנו במסגרת פסק הדין תוך אפשרות לשינוי רטרואקטיבי של סכום המזונות שנקבע. </w:t>
      </w:r>
    </w:p>
    <w:p w:rsidR="00530ECA" w:rsidRDefault="00530ECA" w:rsidP="00530ECA">
      <w:pPr>
        <w:pStyle w:val="ad"/>
        <w:rPr>
          <w:rFonts w:ascii="David" w:hAnsi="David" w:cs="David"/>
          <w:sz w:val="24"/>
          <w:szCs w:val="24"/>
        </w:rPr>
      </w:pPr>
    </w:p>
    <w:p w:rsidR="00530ECA" w:rsidRDefault="000179BA" w:rsidP="00530ECA">
      <w:pPr>
        <w:pStyle w:val="ad"/>
        <w:numPr>
          <w:ilvl w:val="0"/>
          <w:numId w:val="1"/>
        </w:numPr>
        <w:spacing w:line="360" w:lineRule="auto"/>
        <w:jc w:val="both"/>
        <w:rPr>
          <w:rFonts w:ascii="David" w:hAnsi="David" w:cs="David"/>
          <w:sz w:val="24"/>
          <w:szCs w:val="24"/>
          <w:rtl/>
        </w:rPr>
      </w:pPr>
      <w:r>
        <w:rPr>
          <w:rFonts w:ascii="David" w:hAnsi="David" w:cs="David"/>
          <w:b/>
          <w:bCs/>
          <w:sz w:val="24"/>
          <w:szCs w:val="24"/>
          <w:u w:val="single"/>
          <w:rtl/>
        </w:rPr>
        <w:t>זמני שהות</w:t>
      </w:r>
      <w:r>
        <w:rPr>
          <w:rFonts w:ascii="David" w:hAnsi="David" w:cs="David"/>
          <w:sz w:val="24"/>
          <w:szCs w:val="24"/>
          <w:rtl/>
        </w:rPr>
        <w:t xml:space="preserve"> –  ביום 30.10.22 ניתן תוקף של פסק דין במסגרת תלה"מ 10237-05-22 להסכם זמני שהות שערכו הצדדים כדלהלן: אמצ"ש – הקטינים ישהו עם האב ביום ב' מסיום המסגרות כולל לינה וביום ד' עד השעה 18:30; בסופ"ש – הקטינים ישהו עם האב בכל סופ"ש שני מיום ו' מסיום המסגרות ועד לשבת בשעה 18:00. </w:t>
      </w:r>
    </w:p>
    <w:p w:rsidR="00530ECA" w:rsidRDefault="00530ECA" w:rsidP="00530ECA">
      <w:pPr>
        <w:pStyle w:val="ad"/>
        <w:rPr>
          <w:rFonts w:ascii="David" w:hAnsi="David" w:cs="David"/>
          <w:sz w:val="24"/>
          <w:szCs w:val="24"/>
        </w:rPr>
      </w:pPr>
    </w:p>
    <w:p w:rsidR="00530ECA" w:rsidRDefault="000179BA" w:rsidP="00530ECA">
      <w:pPr>
        <w:pStyle w:val="ad"/>
        <w:numPr>
          <w:ilvl w:val="0"/>
          <w:numId w:val="1"/>
        </w:numPr>
        <w:spacing w:line="360" w:lineRule="auto"/>
        <w:jc w:val="both"/>
        <w:rPr>
          <w:rFonts w:ascii="David" w:hAnsi="David" w:cs="David"/>
          <w:sz w:val="24"/>
          <w:szCs w:val="24"/>
          <w:rtl/>
        </w:rPr>
      </w:pPr>
      <w:r>
        <w:rPr>
          <w:rFonts w:ascii="David" w:hAnsi="David" w:cs="David"/>
          <w:sz w:val="24"/>
          <w:szCs w:val="24"/>
          <w:rtl/>
        </w:rPr>
        <w:t>בתיקים התקיימו 2 דיוני קדם משפט ודיון הוכחות, הוגשו סיכומים בכתב, ובהתאם לכך ניתן כעת פסק הדין בשתי התביעות.</w:t>
      </w:r>
    </w:p>
    <w:p w:rsidR="00530ECA" w:rsidRDefault="00530ECA" w:rsidP="00530ECA">
      <w:pPr>
        <w:pStyle w:val="ad"/>
        <w:tabs>
          <w:tab w:val="left" w:pos="567"/>
        </w:tabs>
        <w:ind w:left="-58"/>
        <w:rPr>
          <w:rFonts w:ascii="David" w:hAnsi="David" w:cs="David"/>
          <w:b/>
          <w:bCs/>
          <w:sz w:val="24"/>
          <w:szCs w:val="24"/>
          <w:u w:val="single"/>
          <w:rtl/>
        </w:rPr>
      </w:pPr>
    </w:p>
    <w:p w:rsidR="00530ECA" w:rsidRDefault="00530ECA" w:rsidP="00530ECA">
      <w:pPr>
        <w:pStyle w:val="ad"/>
        <w:tabs>
          <w:tab w:val="left" w:pos="567"/>
        </w:tabs>
        <w:ind w:left="-58"/>
        <w:jc w:val="center"/>
        <w:rPr>
          <w:rFonts w:ascii="David" w:hAnsi="David" w:cs="David"/>
          <w:b/>
          <w:bCs/>
          <w:sz w:val="28"/>
          <w:szCs w:val="28"/>
          <w:u w:val="single"/>
          <w:rtl/>
        </w:rPr>
      </w:pPr>
    </w:p>
    <w:p w:rsidR="00530ECA" w:rsidRDefault="00530ECA" w:rsidP="00530ECA">
      <w:pPr>
        <w:pStyle w:val="ad"/>
        <w:tabs>
          <w:tab w:val="left" w:pos="567"/>
        </w:tabs>
        <w:ind w:left="-58"/>
        <w:jc w:val="center"/>
        <w:rPr>
          <w:rFonts w:ascii="David" w:hAnsi="David" w:cs="David"/>
          <w:b/>
          <w:bCs/>
          <w:sz w:val="28"/>
          <w:szCs w:val="28"/>
          <w:u w:val="single"/>
          <w:rtl/>
        </w:rPr>
      </w:pPr>
    </w:p>
    <w:p w:rsidR="00530ECA" w:rsidRDefault="00530ECA" w:rsidP="00530ECA">
      <w:pPr>
        <w:pStyle w:val="ad"/>
        <w:tabs>
          <w:tab w:val="left" w:pos="567"/>
        </w:tabs>
        <w:ind w:left="-58"/>
        <w:jc w:val="center"/>
        <w:rPr>
          <w:rFonts w:ascii="David" w:hAnsi="David" w:cs="David"/>
          <w:b/>
          <w:bCs/>
          <w:sz w:val="28"/>
          <w:szCs w:val="28"/>
          <w:u w:val="single"/>
          <w:rtl/>
        </w:rPr>
      </w:pPr>
    </w:p>
    <w:p w:rsidR="00530ECA" w:rsidRDefault="00530ECA" w:rsidP="00530ECA">
      <w:pPr>
        <w:pStyle w:val="ad"/>
        <w:tabs>
          <w:tab w:val="left" w:pos="567"/>
        </w:tabs>
        <w:ind w:left="-58"/>
        <w:jc w:val="center"/>
        <w:rPr>
          <w:rFonts w:ascii="David" w:hAnsi="David" w:cs="David"/>
          <w:b/>
          <w:bCs/>
          <w:sz w:val="28"/>
          <w:szCs w:val="28"/>
          <w:u w:val="single"/>
          <w:rtl/>
        </w:rPr>
      </w:pPr>
    </w:p>
    <w:p w:rsidR="00487D0D" w:rsidRDefault="00487D0D" w:rsidP="00530ECA">
      <w:pPr>
        <w:pStyle w:val="ad"/>
        <w:tabs>
          <w:tab w:val="left" w:pos="567"/>
        </w:tabs>
        <w:ind w:left="-58"/>
        <w:jc w:val="center"/>
        <w:rPr>
          <w:rFonts w:ascii="David" w:hAnsi="David" w:cs="David"/>
          <w:b/>
          <w:bCs/>
          <w:sz w:val="28"/>
          <w:szCs w:val="28"/>
          <w:u w:val="single"/>
          <w:rtl/>
        </w:rPr>
      </w:pPr>
    </w:p>
    <w:p w:rsidR="00487D0D" w:rsidRDefault="00487D0D" w:rsidP="00530ECA">
      <w:pPr>
        <w:pStyle w:val="ad"/>
        <w:tabs>
          <w:tab w:val="left" w:pos="567"/>
        </w:tabs>
        <w:ind w:left="-58"/>
        <w:jc w:val="center"/>
        <w:rPr>
          <w:rFonts w:ascii="David" w:hAnsi="David" w:cs="David"/>
          <w:b/>
          <w:bCs/>
          <w:sz w:val="28"/>
          <w:szCs w:val="28"/>
          <w:u w:val="single"/>
          <w:rtl/>
        </w:rPr>
      </w:pPr>
    </w:p>
    <w:p w:rsidR="00487D0D" w:rsidRDefault="00487D0D" w:rsidP="00530ECA">
      <w:pPr>
        <w:pStyle w:val="ad"/>
        <w:tabs>
          <w:tab w:val="left" w:pos="567"/>
        </w:tabs>
        <w:ind w:left="-58"/>
        <w:jc w:val="center"/>
        <w:rPr>
          <w:rFonts w:ascii="David" w:hAnsi="David" w:cs="David"/>
          <w:b/>
          <w:bCs/>
          <w:sz w:val="28"/>
          <w:szCs w:val="28"/>
          <w:u w:val="single"/>
          <w:rtl/>
        </w:rPr>
      </w:pPr>
    </w:p>
    <w:p w:rsidR="00487D0D" w:rsidRDefault="00487D0D" w:rsidP="00530ECA">
      <w:pPr>
        <w:pStyle w:val="ad"/>
        <w:tabs>
          <w:tab w:val="left" w:pos="567"/>
        </w:tabs>
        <w:ind w:left="-58"/>
        <w:jc w:val="center"/>
        <w:rPr>
          <w:rFonts w:ascii="David" w:hAnsi="David" w:cs="David"/>
          <w:b/>
          <w:bCs/>
          <w:sz w:val="28"/>
          <w:szCs w:val="28"/>
          <w:u w:val="single"/>
          <w:rtl/>
        </w:rPr>
      </w:pPr>
    </w:p>
    <w:p w:rsidR="00487D0D" w:rsidRDefault="00487D0D" w:rsidP="00530ECA">
      <w:pPr>
        <w:pStyle w:val="ad"/>
        <w:tabs>
          <w:tab w:val="left" w:pos="567"/>
        </w:tabs>
        <w:ind w:left="-58"/>
        <w:jc w:val="center"/>
        <w:rPr>
          <w:rFonts w:ascii="David" w:hAnsi="David" w:cs="David"/>
          <w:b/>
          <w:bCs/>
          <w:sz w:val="28"/>
          <w:szCs w:val="28"/>
          <w:u w:val="single"/>
          <w:rtl/>
        </w:rPr>
      </w:pPr>
    </w:p>
    <w:p w:rsidR="00530ECA" w:rsidRDefault="00530ECA" w:rsidP="00530ECA">
      <w:pPr>
        <w:pStyle w:val="ad"/>
        <w:tabs>
          <w:tab w:val="left" w:pos="567"/>
        </w:tabs>
        <w:ind w:left="-58"/>
        <w:jc w:val="center"/>
        <w:rPr>
          <w:rFonts w:ascii="David" w:hAnsi="David" w:cs="David"/>
          <w:b/>
          <w:bCs/>
          <w:sz w:val="28"/>
          <w:szCs w:val="28"/>
          <w:u w:val="single"/>
          <w:rtl/>
        </w:rPr>
      </w:pPr>
    </w:p>
    <w:p w:rsidR="00530ECA" w:rsidRDefault="00530ECA" w:rsidP="00530ECA">
      <w:pPr>
        <w:pStyle w:val="ad"/>
        <w:tabs>
          <w:tab w:val="left" w:pos="567"/>
        </w:tabs>
        <w:ind w:left="-58"/>
        <w:jc w:val="center"/>
        <w:rPr>
          <w:rFonts w:ascii="David" w:hAnsi="David" w:cs="David"/>
          <w:b/>
          <w:bCs/>
          <w:sz w:val="28"/>
          <w:szCs w:val="28"/>
          <w:u w:val="single"/>
          <w:rtl/>
        </w:rPr>
      </w:pPr>
    </w:p>
    <w:p w:rsidR="00530ECA" w:rsidRDefault="000179BA" w:rsidP="00530ECA">
      <w:pPr>
        <w:pStyle w:val="ad"/>
        <w:tabs>
          <w:tab w:val="left" w:pos="567"/>
        </w:tabs>
        <w:ind w:left="-58"/>
        <w:jc w:val="center"/>
        <w:rPr>
          <w:rFonts w:ascii="David" w:hAnsi="David" w:cs="David"/>
          <w:b/>
          <w:bCs/>
          <w:sz w:val="28"/>
          <w:szCs w:val="28"/>
          <w:u w:val="single"/>
          <w:rtl/>
        </w:rPr>
      </w:pPr>
      <w:r>
        <w:rPr>
          <w:rFonts w:ascii="David" w:hAnsi="David" w:cs="David"/>
          <w:b/>
          <w:bCs/>
          <w:sz w:val="28"/>
          <w:szCs w:val="28"/>
          <w:u w:val="single"/>
          <w:rtl/>
        </w:rPr>
        <w:t>פסק דין בתלה"מ 50245-01-22 -תביעת המזונות</w:t>
      </w:r>
    </w:p>
    <w:p w:rsidR="00530ECA" w:rsidRDefault="00530ECA" w:rsidP="00530ECA">
      <w:pPr>
        <w:pStyle w:val="ad"/>
        <w:tabs>
          <w:tab w:val="left" w:pos="567"/>
        </w:tabs>
        <w:ind w:left="-58"/>
        <w:jc w:val="center"/>
        <w:rPr>
          <w:rFonts w:ascii="David" w:hAnsi="David" w:cs="David"/>
          <w:b/>
          <w:bCs/>
          <w:sz w:val="28"/>
          <w:szCs w:val="28"/>
          <w:u w:val="single"/>
          <w:rtl/>
        </w:rPr>
      </w:pPr>
    </w:p>
    <w:p w:rsidR="00530ECA" w:rsidRDefault="00530ECA" w:rsidP="00530ECA">
      <w:pPr>
        <w:pStyle w:val="ad"/>
        <w:tabs>
          <w:tab w:val="left" w:pos="567"/>
        </w:tabs>
        <w:ind w:left="-58"/>
        <w:rPr>
          <w:rFonts w:ascii="David" w:hAnsi="David" w:cs="David"/>
          <w:b/>
          <w:bCs/>
          <w:sz w:val="24"/>
          <w:szCs w:val="24"/>
          <w:u w:val="single"/>
          <w:rtl/>
        </w:rPr>
      </w:pPr>
    </w:p>
    <w:p w:rsidR="00530ECA" w:rsidRDefault="000179BA" w:rsidP="00530ECA">
      <w:pPr>
        <w:pStyle w:val="ad"/>
        <w:numPr>
          <w:ilvl w:val="0"/>
          <w:numId w:val="1"/>
        </w:numPr>
        <w:spacing w:line="360" w:lineRule="auto"/>
        <w:jc w:val="both"/>
        <w:rPr>
          <w:rFonts w:ascii="David" w:eastAsia="Times New Roman" w:hAnsi="David" w:cs="David"/>
          <w:b/>
          <w:sz w:val="24"/>
          <w:szCs w:val="24"/>
          <w:rtl/>
        </w:rPr>
      </w:pPr>
      <w:r>
        <w:rPr>
          <w:rFonts w:ascii="David" w:eastAsia="Times New Roman" w:hAnsi="David" w:cs="David"/>
          <w:bCs/>
          <w:sz w:val="24"/>
          <w:szCs w:val="24"/>
          <w:rtl/>
        </w:rPr>
        <w:t>בכתב התביעה</w:t>
      </w:r>
      <w:r>
        <w:rPr>
          <w:rFonts w:ascii="David" w:eastAsia="Times New Roman" w:hAnsi="David" w:cs="David"/>
          <w:b/>
          <w:sz w:val="24"/>
          <w:szCs w:val="24"/>
          <w:rtl/>
        </w:rPr>
        <w:t xml:space="preserve"> עתרה האם לחיוב האב במזונות ע"ס 2,377 ₪ לחודש ובהוצאות מדור ואחזקתו ע"ס 1,590 ₪ עבור כ"א מהקטינים (בסה"כ 7,934 ₪ עבור שני הקטינים) וכן ב-80% מכלל הוצאות חינוך ורפואה של הקטינים. </w:t>
      </w:r>
    </w:p>
    <w:p w:rsidR="00530ECA" w:rsidRDefault="000179BA" w:rsidP="00530ECA">
      <w:pPr>
        <w:pStyle w:val="ad"/>
        <w:spacing w:line="360" w:lineRule="auto"/>
        <w:ind w:left="567"/>
        <w:jc w:val="both"/>
        <w:rPr>
          <w:rFonts w:ascii="David" w:eastAsia="Times New Roman" w:hAnsi="David" w:cs="David"/>
          <w:b/>
          <w:sz w:val="24"/>
          <w:szCs w:val="24"/>
        </w:rPr>
      </w:pPr>
      <w:r>
        <w:rPr>
          <w:rFonts w:ascii="David" w:eastAsia="Times New Roman" w:hAnsi="David" w:cs="David"/>
          <w:bCs/>
          <w:sz w:val="24"/>
          <w:szCs w:val="24"/>
          <w:rtl/>
        </w:rPr>
        <w:t xml:space="preserve">בתצע"ר </w:t>
      </w:r>
      <w:r>
        <w:rPr>
          <w:rFonts w:ascii="David" w:eastAsia="Times New Roman" w:hAnsi="David" w:cs="David"/>
          <w:b/>
          <w:sz w:val="24"/>
          <w:szCs w:val="24"/>
          <w:rtl/>
        </w:rPr>
        <w:t>עתרה האם לפסוק לה מזונות ריאליים וראויים בהתאם שיספקו את צורכי הקטינים. ו</w:t>
      </w:r>
      <w:r>
        <w:rPr>
          <w:rFonts w:ascii="David" w:eastAsia="Times New Roman" w:hAnsi="David" w:cs="David"/>
          <w:bCs/>
          <w:sz w:val="24"/>
          <w:szCs w:val="24"/>
          <w:rtl/>
        </w:rPr>
        <w:t>בסיכומיה</w:t>
      </w:r>
      <w:r>
        <w:rPr>
          <w:rFonts w:ascii="David" w:eastAsia="Times New Roman" w:hAnsi="David" w:cs="David"/>
          <w:b/>
          <w:sz w:val="24"/>
          <w:szCs w:val="24"/>
          <w:rtl/>
        </w:rPr>
        <w:t xml:space="preserve"> טענה כי יש לראות במזונות שנקבעו בהחלטה למזונות זמניים כמזונות בהסכמה ועל כן להותירם על כנם.</w:t>
      </w:r>
    </w:p>
    <w:p w:rsidR="00530ECA" w:rsidRDefault="00530ECA" w:rsidP="00530ECA">
      <w:pPr>
        <w:pStyle w:val="ad"/>
        <w:rPr>
          <w:rFonts w:ascii="David" w:eastAsia="Times New Roman" w:hAnsi="David" w:cs="David"/>
          <w:b/>
          <w:sz w:val="24"/>
          <w:szCs w:val="24"/>
        </w:rPr>
      </w:pPr>
    </w:p>
    <w:p w:rsidR="00530ECA" w:rsidRDefault="000179BA" w:rsidP="00530ECA">
      <w:pPr>
        <w:pStyle w:val="ad"/>
        <w:numPr>
          <w:ilvl w:val="0"/>
          <w:numId w:val="1"/>
        </w:numPr>
        <w:spacing w:line="360" w:lineRule="auto"/>
        <w:jc w:val="both"/>
        <w:rPr>
          <w:rFonts w:ascii="David" w:hAnsi="David" w:cs="David"/>
          <w:sz w:val="24"/>
          <w:szCs w:val="24"/>
          <w:rtl/>
        </w:rPr>
      </w:pPr>
      <w:r>
        <w:rPr>
          <w:rFonts w:ascii="David" w:hAnsi="David" w:cs="David"/>
          <w:b/>
          <w:bCs/>
          <w:sz w:val="24"/>
          <w:szCs w:val="24"/>
          <w:rtl/>
        </w:rPr>
        <w:t>בכתב ההגנה</w:t>
      </w:r>
      <w:r>
        <w:rPr>
          <w:rFonts w:ascii="David" w:hAnsi="David" w:cs="David"/>
          <w:sz w:val="24"/>
          <w:szCs w:val="24"/>
          <w:rtl/>
        </w:rPr>
        <w:t xml:space="preserve"> עותר </w:t>
      </w:r>
      <w:r>
        <w:rPr>
          <w:rFonts w:ascii="David" w:hAnsi="David" w:cs="David"/>
          <w:b/>
          <w:bCs/>
          <w:sz w:val="24"/>
          <w:szCs w:val="24"/>
          <w:rtl/>
        </w:rPr>
        <w:t>האב</w:t>
      </w:r>
      <w:r>
        <w:rPr>
          <w:rFonts w:ascii="David" w:hAnsi="David" w:cs="David"/>
          <w:sz w:val="24"/>
          <w:szCs w:val="24"/>
          <w:rtl/>
        </w:rPr>
        <w:t xml:space="preserve"> לחיובו במזונות ע"ס 1,400 ₪ עבור כל קטין ובמדור ע"ס 800 ₪ עבור כל קטין (בסה"כ 4,400 ₪ עבור מזונות ומדור שני הקטינים) וב-75% מהוצאות חינוך של הקטינים. לטענת האב הוצאות רפואיות של הקטינים נכללים בדמי המזונות החודשיים ואין לחייבו בהם בכפל. בסיפא לכתב התביעה עתר האב לחיוב הצדדים בהוצאות חינוך ורפואה חריגות בהתאם ליחס הכנסות הצדדים. </w:t>
      </w:r>
    </w:p>
    <w:p w:rsidR="00530ECA" w:rsidRDefault="000179BA" w:rsidP="00530ECA">
      <w:pPr>
        <w:pStyle w:val="ad"/>
        <w:spacing w:line="360" w:lineRule="auto"/>
        <w:ind w:left="567"/>
        <w:jc w:val="both"/>
        <w:rPr>
          <w:rFonts w:ascii="David" w:hAnsi="David" w:cs="David"/>
          <w:sz w:val="24"/>
          <w:szCs w:val="24"/>
        </w:rPr>
      </w:pPr>
      <w:r>
        <w:rPr>
          <w:rFonts w:ascii="David" w:hAnsi="David" w:cs="David"/>
          <w:b/>
          <w:bCs/>
          <w:sz w:val="24"/>
          <w:szCs w:val="24"/>
          <w:rtl/>
        </w:rPr>
        <w:t xml:space="preserve">בסיכומים </w:t>
      </w:r>
      <w:r>
        <w:rPr>
          <w:rFonts w:ascii="David" w:hAnsi="David" w:cs="David"/>
          <w:sz w:val="24"/>
          <w:szCs w:val="24"/>
          <w:rtl/>
        </w:rPr>
        <w:t xml:space="preserve"> עתר התובע לחייבו לשלם עבור מזונות הקטינים 1,400 ₪ עד הגיעו של כל קטין לגיל 6, ומהגיעו לגיל 6 סך של 980 ₪. בכל הנוגע למדור עותר לחייבו עד הגיע הקטינים לסך לגיל 6 סך של 854 ₪ ומהגיעם לגיל 6 סך של 414 ₪ לחודש. חיוב הצדדים בהוצאות רפואה וחינוך ביחס של 70% הנתבע – 30% התובעת בכפוף להיוועצות והסכמה מראש. </w:t>
      </w:r>
    </w:p>
    <w:p w:rsidR="00530ECA" w:rsidRDefault="00530ECA" w:rsidP="00530ECA">
      <w:pPr>
        <w:pStyle w:val="ad"/>
        <w:spacing w:line="360" w:lineRule="auto"/>
        <w:ind w:left="567"/>
        <w:jc w:val="both"/>
        <w:rPr>
          <w:rFonts w:ascii="David" w:hAnsi="David" w:cs="David"/>
          <w:sz w:val="24"/>
          <w:szCs w:val="24"/>
        </w:rPr>
      </w:pPr>
    </w:p>
    <w:p w:rsidR="00530ECA" w:rsidRDefault="000179BA" w:rsidP="00530ECA">
      <w:pPr>
        <w:spacing w:line="360" w:lineRule="auto"/>
        <w:jc w:val="both"/>
        <w:rPr>
          <w:rFonts w:ascii="David" w:hAnsi="David"/>
          <w:b/>
          <w:bCs/>
          <w:u w:val="single"/>
        </w:rPr>
      </w:pPr>
      <w:r>
        <w:rPr>
          <w:rFonts w:ascii="David" w:hAnsi="David"/>
          <w:b/>
          <w:bCs/>
          <w:u w:val="single"/>
          <w:rtl/>
        </w:rPr>
        <w:t xml:space="preserve">גילאי הקטינים </w:t>
      </w:r>
    </w:p>
    <w:p w:rsidR="00530ECA" w:rsidRDefault="000179BA" w:rsidP="005C32AF">
      <w:pPr>
        <w:pStyle w:val="ad"/>
        <w:numPr>
          <w:ilvl w:val="0"/>
          <w:numId w:val="1"/>
        </w:numPr>
        <w:spacing w:line="360" w:lineRule="auto"/>
        <w:jc w:val="both"/>
        <w:rPr>
          <w:rFonts w:ascii="David" w:hAnsi="David" w:cs="David"/>
          <w:sz w:val="24"/>
          <w:szCs w:val="24"/>
          <w:rtl/>
        </w:rPr>
      </w:pPr>
      <w:r>
        <w:rPr>
          <w:rFonts w:ascii="David" w:eastAsia="Times New Roman" w:hAnsi="David" w:cs="David"/>
          <w:sz w:val="24"/>
          <w:szCs w:val="24"/>
          <w:rtl/>
        </w:rPr>
        <w:t xml:space="preserve">לצדדים שני ילדים משותפים: </w:t>
      </w:r>
      <w:r>
        <w:rPr>
          <w:rFonts w:ascii="David" w:hAnsi="David" w:cs="David"/>
          <w:sz w:val="24"/>
          <w:szCs w:val="24"/>
          <w:rtl/>
        </w:rPr>
        <w:t xml:space="preserve">קטין יליד </w:t>
      </w:r>
      <w:r w:rsidR="004407AE">
        <w:rPr>
          <w:rFonts w:ascii="David" w:hAnsi="David" w:cs="David" w:hint="cs"/>
          <w:sz w:val="24"/>
          <w:szCs w:val="24"/>
          <w:rtl/>
        </w:rPr>
        <w:t xml:space="preserve">2017 </w:t>
      </w:r>
      <w:r>
        <w:rPr>
          <w:rFonts w:ascii="David" w:hAnsi="David" w:cs="David"/>
          <w:sz w:val="24"/>
          <w:szCs w:val="24"/>
          <w:rtl/>
        </w:rPr>
        <w:t xml:space="preserve"> וקטין יליד</w:t>
      </w:r>
      <w:r w:rsidR="004407AE">
        <w:rPr>
          <w:rFonts w:ascii="David" w:hAnsi="David" w:cs="David" w:hint="cs"/>
          <w:sz w:val="24"/>
          <w:szCs w:val="24"/>
          <w:rtl/>
        </w:rPr>
        <w:t xml:space="preserve"> 2019</w:t>
      </w:r>
      <w:r>
        <w:rPr>
          <w:rFonts w:ascii="David" w:hAnsi="David" w:cs="David"/>
          <w:sz w:val="24"/>
          <w:szCs w:val="24"/>
          <w:rtl/>
        </w:rPr>
        <w:t xml:space="preserve">. </w:t>
      </w:r>
    </w:p>
    <w:p w:rsidR="00530ECA" w:rsidRDefault="00530ECA" w:rsidP="00530ECA">
      <w:pPr>
        <w:pStyle w:val="ad"/>
        <w:spacing w:line="360" w:lineRule="auto"/>
        <w:ind w:left="567"/>
        <w:jc w:val="both"/>
        <w:rPr>
          <w:rFonts w:ascii="David" w:eastAsia="Times New Roman" w:hAnsi="David" w:cs="David"/>
          <w:b/>
          <w:sz w:val="24"/>
          <w:szCs w:val="24"/>
        </w:rPr>
      </w:pPr>
    </w:p>
    <w:p w:rsidR="00530ECA" w:rsidRDefault="000179BA" w:rsidP="00530ECA">
      <w:pPr>
        <w:pStyle w:val="ad"/>
        <w:numPr>
          <w:ilvl w:val="0"/>
          <w:numId w:val="1"/>
        </w:numPr>
        <w:spacing w:line="360" w:lineRule="auto"/>
        <w:jc w:val="both"/>
        <w:rPr>
          <w:rFonts w:ascii="David" w:eastAsia="Times New Roman" w:hAnsi="David" w:cs="David"/>
          <w:b/>
          <w:sz w:val="24"/>
          <w:szCs w:val="24"/>
        </w:rPr>
      </w:pPr>
      <w:r>
        <w:rPr>
          <w:rFonts w:ascii="David" w:eastAsia="Times New Roman" w:hAnsi="David" w:cs="David"/>
          <w:sz w:val="24"/>
          <w:szCs w:val="24"/>
          <w:rtl/>
        </w:rPr>
        <w:t xml:space="preserve">במועד הגשת התביעה (1/22) ובמועד ההחלטה למזונות זמניים (3/22) היו שני הקטינים מתחת לגיל 6. </w:t>
      </w:r>
      <w:r>
        <w:rPr>
          <w:rFonts w:ascii="David" w:hAnsi="David" w:cs="David"/>
          <w:sz w:val="24"/>
          <w:szCs w:val="24"/>
          <w:rtl/>
        </w:rPr>
        <w:t xml:space="preserve">כיום </w:t>
      </w:r>
      <w:r>
        <w:rPr>
          <w:rFonts w:ascii="David" w:eastAsia="Times New Roman" w:hAnsi="David" w:cs="David"/>
          <w:sz w:val="24"/>
          <w:szCs w:val="24"/>
          <w:rtl/>
        </w:rPr>
        <w:t xml:space="preserve">הקטין </w:t>
      </w:r>
      <w:r w:rsidR="005031F1">
        <w:rPr>
          <w:rFonts w:ascii="David" w:eastAsia="Times New Roman" w:hAnsi="David" w:cs="David"/>
          <w:sz w:val="24"/>
          <w:szCs w:val="24"/>
          <w:rtl/>
        </w:rPr>
        <w:t>--</w:t>
      </w:r>
      <w:r>
        <w:rPr>
          <w:rFonts w:ascii="David" w:eastAsia="Times New Roman" w:hAnsi="David" w:cs="David"/>
          <w:sz w:val="24"/>
          <w:szCs w:val="24"/>
          <w:rtl/>
        </w:rPr>
        <w:t xml:space="preserve"> הוא מעל גיל 6 והקטין </w:t>
      </w:r>
      <w:r w:rsidR="005031F1">
        <w:rPr>
          <w:rFonts w:ascii="David" w:eastAsia="Times New Roman" w:hAnsi="David" w:cs="David"/>
          <w:sz w:val="24"/>
          <w:szCs w:val="24"/>
          <w:rtl/>
        </w:rPr>
        <w:t>--</w:t>
      </w:r>
      <w:r>
        <w:rPr>
          <w:rFonts w:ascii="David" w:eastAsia="Times New Roman" w:hAnsi="David" w:cs="David"/>
          <w:sz w:val="24"/>
          <w:szCs w:val="24"/>
          <w:rtl/>
        </w:rPr>
        <w:t xml:space="preserve"> מתחת לגיל 6. הצדדים לא טענו בפירוט לעניין חיוב המזונות בהתאם לגילאי הקטינים בסיכומיהם, האם לא התייחסה כלל לסוגיה זו זה ואילו האב טען בכלליות בלבד. </w:t>
      </w:r>
    </w:p>
    <w:p w:rsidR="00530ECA" w:rsidRDefault="000179BA" w:rsidP="00530ECA">
      <w:pPr>
        <w:shd w:val="clear" w:color="auto" w:fill="FFFFFF" w:themeFill="background1"/>
        <w:spacing w:line="360" w:lineRule="auto"/>
        <w:jc w:val="both"/>
        <w:rPr>
          <w:rFonts w:ascii="David" w:hAnsi="David"/>
          <w:b/>
          <w:bCs/>
          <w:u w:val="single"/>
        </w:rPr>
      </w:pPr>
      <w:r>
        <w:rPr>
          <w:rFonts w:ascii="David" w:hAnsi="David"/>
          <w:b/>
          <w:bCs/>
          <w:u w:val="single"/>
          <w:rtl/>
        </w:rPr>
        <w:t>הכנסות האם</w:t>
      </w:r>
    </w:p>
    <w:p w:rsidR="00530ECA" w:rsidRDefault="00530ECA" w:rsidP="00530ECA">
      <w:pPr>
        <w:pStyle w:val="ad"/>
        <w:spacing w:line="360" w:lineRule="auto"/>
        <w:ind w:left="567"/>
        <w:jc w:val="both"/>
        <w:rPr>
          <w:rFonts w:ascii="David" w:eastAsia="Times New Roman" w:hAnsi="David" w:cs="David"/>
          <w:b/>
          <w:sz w:val="24"/>
          <w:szCs w:val="24"/>
          <w:rtl/>
        </w:rPr>
      </w:pPr>
    </w:p>
    <w:p w:rsidR="00530ECA" w:rsidRDefault="000179BA" w:rsidP="005C32AF">
      <w:pPr>
        <w:pStyle w:val="ad"/>
        <w:numPr>
          <w:ilvl w:val="0"/>
          <w:numId w:val="1"/>
        </w:numPr>
        <w:spacing w:line="360" w:lineRule="auto"/>
        <w:jc w:val="both"/>
        <w:rPr>
          <w:rFonts w:ascii="David" w:eastAsia="Times New Roman" w:hAnsi="David" w:cs="David"/>
          <w:b/>
          <w:sz w:val="24"/>
          <w:szCs w:val="24"/>
          <w:rtl/>
        </w:rPr>
      </w:pPr>
      <w:r>
        <w:rPr>
          <w:rFonts w:ascii="David" w:eastAsia="Times New Roman" w:hAnsi="David" w:cs="David"/>
          <w:bCs/>
          <w:sz w:val="24"/>
          <w:szCs w:val="24"/>
          <w:rtl/>
        </w:rPr>
        <w:t>לטענת האם</w:t>
      </w:r>
      <w:r>
        <w:rPr>
          <w:rFonts w:ascii="David" w:eastAsia="Times New Roman" w:hAnsi="David" w:cs="David"/>
          <w:b/>
          <w:sz w:val="24"/>
          <w:szCs w:val="24"/>
          <w:rtl/>
        </w:rPr>
        <w:t xml:space="preserve"> בכתב התביעה היא עובדת כ</w:t>
      </w:r>
      <w:r w:rsidR="0012412A">
        <w:rPr>
          <w:rFonts w:ascii="David" w:eastAsia="Times New Roman" w:hAnsi="David" w:cs="David" w:hint="cs"/>
          <w:b/>
          <w:sz w:val="24"/>
          <w:szCs w:val="24"/>
          <w:rtl/>
        </w:rPr>
        <w:t>----</w:t>
      </w:r>
      <w:r>
        <w:rPr>
          <w:rFonts w:ascii="David" w:eastAsia="Times New Roman" w:hAnsi="David" w:cs="David"/>
          <w:b/>
          <w:sz w:val="24"/>
          <w:szCs w:val="24"/>
          <w:rtl/>
        </w:rPr>
        <w:t xml:space="preserve"> בבי"ס ומכיוון שמקדישה זמנה ומרצה לטיפול בקטינים עובדת בחצי משרה בלבד ומשתכרת כ-5,000 ₪ ברוטו לחודש. בסעיף 9 לתצע"ר טענה האם כי היא עובדת בהיקף של 83% משרה ובסעיף 23 לתצע"ר טענה כי עובדת בהיקף של 90% משרה ומשתכרת כ-6,500 ₪ נטו לחודש. לטענת האם היא ממצה את פוטנציאל השתכרותה לאור הצורך לטפל בקטינים. בסיכומיה טענה האם כי היא עובדת במשרה מלאה ומשתכרת כ-8,000 ₪ לחודש. </w:t>
      </w:r>
    </w:p>
    <w:p w:rsidR="00530ECA" w:rsidRDefault="00530ECA" w:rsidP="00530ECA">
      <w:pPr>
        <w:pStyle w:val="ad"/>
        <w:spacing w:line="360" w:lineRule="auto"/>
        <w:ind w:left="567"/>
        <w:jc w:val="both"/>
        <w:rPr>
          <w:rFonts w:ascii="David" w:eastAsia="Times New Roman" w:hAnsi="David" w:cs="David"/>
          <w:b/>
          <w:sz w:val="24"/>
          <w:szCs w:val="24"/>
        </w:rPr>
      </w:pPr>
    </w:p>
    <w:p w:rsidR="00530ECA" w:rsidRDefault="000179BA" w:rsidP="00530ECA">
      <w:pPr>
        <w:pStyle w:val="ad"/>
        <w:numPr>
          <w:ilvl w:val="0"/>
          <w:numId w:val="1"/>
        </w:numPr>
        <w:spacing w:line="360" w:lineRule="auto"/>
        <w:jc w:val="both"/>
        <w:rPr>
          <w:rFonts w:ascii="David" w:eastAsia="Times New Roman" w:hAnsi="David" w:cs="David"/>
          <w:b/>
          <w:sz w:val="24"/>
          <w:szCs w:val="24"/>
        </w:rPr>
      </w:pPr>
      <w:r>
        <w:rPr>
          <w:rFonts w:ascii="David" w:eastAsia="Times New Roman" w:hAnsi="David" w:cs="David"/>
          <w:bCs/>
          <w:sz w:val="24"/>
          <w:szCs w:val="24"/>
          <w:rtl/>
        </w:rPr>
        <w:t xml:space="preserve">לטענת האב </w:t>
      </w:r>
      <w:r>
        <w:rPr>
          <w:rFonts w:ascii="David" w:eastAsia="Times New Roman" w:hAnsi="David" w:cs="David"/>
          <w:b/>
          <w:sz w:val="24"/>
          <w:szCs w:val="24"/>
          <w:rtl/>
        </w:rPr>
        <w:t xml:space="preserve">במהלך חייהם המשותפים עבדה האם בהיקף מצומצם ולעיתים לא עבדה כלל וזאת בניגוד לבקשתו שתעזור בפרנסת המשפחה. לטענת האב בזמנה החופשי מעבודה בילתה האם להנאתה ולא הקדישה זמנה ומרצה לטיפול בקטינים אשר שהו מרבית שעות היום בגן. </w:t>
      </w:r>
    </w:p>
    <w:p w:rsidR="00530ECA" w:rsidRDefault="00530ECA" w:rsidP="00530ECA">
      <w:pPr>
        <w:pStyle w:val="ad"/>
        <w:rPr>
          <w:rFonts w:ascii="David" w:eastAsia="Times New Roman" w:hAnsi="David" w:cs="David"/>
          <w:b/>
          <w:sz w:val="24"/>
          <w:szCs w:val="24"/>
        </w:rPr>
      </w:pPr>
    </w:p>
    <w:p w:rsidR="00530ECA" w:rsidRDefault="000179BA" w:rsidP="005C32AF">
      <w:pPr>
        <w:pStyle w:val="ad"/>
        <w:numPr>
          <w:ilvl w:val="0"/>
          <w:numId w:val="1"/>
        </w:numPr>
        <w:spacing w:line="360" w:lineRule="auto"/>
        <w:jc w:val="both"/>
        <w:rPr>
          <w:rFonts w:ascii="David" w:eastAsia="Times New Roman" w:hAnsi="David" w:cs="David"/>
          <w:b/>
          <w:sz w:val="24"/>
          <w:szCs w:val="24"/>
          <w:rtl/>
        </w:rPr>
      </w:pPr>
      <w:r>
        <w:rPr>
          <w:rFonts w:ascii="David" w:eastAsia="Times New Roman" w:hAnsi="David" w:cs="David"/>
          <w:b/>
          <w:sz w:val="24"/>
          <w:szCs w:val="24"/>
          <w:rtl/>
        </w:rPr>
        <w:t>לטענת האב, אשר אושרה ע"י האם בחקירתה, טרם הולדת הקטינים עבדה האם ב</w:t>
      </w:r>
      <w:r w:rsidR="00A10981">
        <w:rPr>
          <w:rFonts w:ascii="David" w:eastAsia="Times New Roman" w:hAnsi="David" w:cs="David" w:hint="cs"/>
          <w:b/>
          <w:sz w:val="24"/>
          <w:szCs w:val="24"/>
          <w:rtl/>
        </w:rPr>
        <w:t>---</w:t>
      </w:r>
      <w:r>
        <w:rPr>
          <w:rFonts w:ascii="David" w:eastAsia="Times New Roman" w:hAnsi="David" w:cs="David"/>
          <w:b/>
          <w:sz w:val="24"/>
          <w:szCs w:val="24"/>
          <w:rtl/>
        </w:rPr>
        <w:t xml:space="preserve"> והכנסתה עמדה ע"ס של כ-10,000 ₪ נטו לחודש (ראו: פרוטוקול מיום 6.9.23, עמוד 20 שורות 18-23). לטענת האב במהלך חייהם המשותפים רכשה האם השכלה ומקצוע בתמיכתו ובעידודו והיא בעלת תואר שני ב</w:t>
      </w:r>
      <w:r w:rsidR="004407AE">
        <w:rPr>
          <w:rFonts w:ascii="David" w:eastAsia="Times New Roman" w:hAnsi="David" w:cs="David" w:hint="cs"/>
          <w:b/>
          <w:sz w:val="24"/>
          <w:szCs w:val="24"/>
          <w:rtl/>
        </w:rPr>
        <w:t xml:space="preserve">--- </w:t>
      </w:r>
      <w:r>
        <w:rPr>
          <w:rFonts w:ascii="David" w:eastAsia="Times New Roman" w:hAnsi="David" w:cs="David"/>
          <w:b/>
          <w:sz w:val="24"/>
          <w:szCs w:val="24"/>
          <w:rtl/>
        </w:rPr>
        <w:t>ב</w:t>
      </w:r>
      <w:r w:rsidR="004407AE">
        <w:rPr>
          <w:rFonts w:ascii="David" w:eastAsia="Times New Roman" w:hAnsi="David" w:cs="David" w:hint="cs"/>
          <w:b/>
          <w:sz w:val="24"/>
          <w:szCs w:val="24"/>
          <w:rtl/>
        </w:rPr>
        <w:t>****</w:t>
      </w:r>
      <w:r>
        <w:rPr>
          <w:rFonts w:ascii="David" w:eastAsia="Times New Roman" w:hAnsi="David" w:cs="David"/>
          <w:b/>
          <w:sz w:val="24"/>
          <w:szCs w:val="24"/>
          <w:rtl/>
        </w:rPr>
        <w:t xml:space="preserve"> ולימודי </w:t>
      </w:r>
      <w:r w:rsidR="004407AE">
        <w:rPr>
          <w:rFonts w:ascii="David" w:eastAsia="Times New Roman" w:hAnsi="David" w:cs="David" w:hint="cs"/>
          <w:b/>
          <w:sz w:val="24"/>
          <w:szCs w:val="24"/>
          <w:rtl/>
        </w:rPr>
        <w:t>---</w:t>
      </w:r>
      <w:r w:rsidR="004407AE">
        <w:rPr>
          <w:rFonts w:ascii="David" w:eastAsia="Times New Roman" w:hAnsi="David" w:cs="David"/>
          <w:b/>
          <w:sz w:val="24"/>
          <w:szCs w:val="24"/>
          <w:rtl/>
        </w:rPr>
        <w:t xml:space="preserve"> </w:t>
      </w:r>
      <w:r>
        <w:rPr>
          <w:rFonts w:ascii="David" w:eastAsia="Times New Roman" w:hAnsi="David" w:cs="David"/>
          <w:b/>
          <w:sz w:val="24"/>
          <w:szCs w:val="24"/>
          <w:rtl/>
        </w:rPr>
        <w:t xml:space="preserve">ופוטנציאל הכנסתה בעבודתה הנוכחית לו תעבוד במשרה מלאה עומד ע"ס של 11,000 ₪ נטו לחודש והאם פנויה לכך לאור שהותם של הקטינים בגן מרבית שעות היום. </w:t>
      </w:r>
    </w:p>
    <w:p w:rsidR="00530ECA" w:rsidRDefault="00530ECA" w:rsidP="00530ECA">
      <w:pPr>
        <w:pStyle w:val="ad"/>
        <w:rPr>
          <w:rFonts w:ascii="David" w:eastAsia="Times New Roman" w:hAnsi="David" w:cs="David"/>
          <w:b/>
          <w:sz w:val="24"/>
          <w:szCs w:val="24"/>
        </w:rPr>
      </w:pPr>
    </w:p>
    <w:p w:rsidR="00530ECA" w:rsidRDefault="000179BA" w:rsidP="00530ECA">
      <w:pPr>
        <w:pStyle w:val="ad"/>
        <w:numPr>
          <w:ilvl w:val="0"/>
          <w:numId w:val="1"/>
        </w:numPr>
        <w:spacing w:line="360" w:lineRule="auto"/>
        <w:jc w:val="both"/>
        <w:rPr>
          <w:rFonts w:ascii="David" w:eastAsia="Times New Roman" w:hAnsi="David" w:cs="David"/>
          <w:b/>
          <w:sz w:val="24"/>
          <w:szCs w:val="24"/>
          <w:rtl/>
        </w:rPr>
      </w:pPr>
      <w:r>
        <w:rPr>
          <w:rFonts w:ascii="David" w:eastAsia="Times New Roman" w:hAnsi="David" w:cs="David"/>
          <w:bCs/>
          <w:sz w:val="24"/>
          <w:szCs w:val="24"/>
          <w:rtl/>
        </w:rPr>
        <w:t>בחקירתה</w:t>
      </w:r>
      <w:r>
        <w:rPr>
          <w:rFonts w:ascii="David" w:eastAsia="Times New Roman" w:hAnsi="David" w:cs="David"/>
          <w:b/>
          <w:sz w:val="24"/>
          <w:szCs w:val="24"/>
          <w:rtl/>
        </w:rPr>
        <w:t xml:space="preserve"> טענה </w:t>
      </w:r>
      <w:r>
        <w:rPr>
          <w:rFonts w:ascii="David" w:eastAsia="Times New Roman" w:hAnsi="David" w:cs="David"/>
          <w:bCs/>
          <w:sz w:val="24"/>
          <w:szCs w:val="24"/>
          <w:rtl/>
        </w:rPr>
        <w:t>האם</w:t>
      </w:r>
      <w:r>
        <w:rPr>
          <w:rFonts w:ascii="David" w:eastAsia="Times New Roman" w:hAnsi="David" w:cs="David"/>
          <w:b/>
          <w:sz w:val="24"/>
          <w:szCs w:val="24"/>
          <w:rtl/>
        </w:rPr>
        <w:t xml:space="preserve"> כי תלושי המשכורת שצירפה מהם עולה כי הכנסתה הינה כ-10,000 ₪ נטו לחודש "מנופחים" וכוללים הטבות ומענקים ואינם משקפים את הכנסתה האמיתית (ראו: פרוטוקול מיום 6.9.23, עמוד 21 שורות 18-26). </w:t>
      </w:r>
    </w:p>
    <w:p w:rsidR="00530ECA" w:rsidRDefault="00530ECA" w:rsidP="00530ECA">
      <w:pPr>
        <w:pStyle w:val="ad"/>
        <w:rPr>
          <w:rFonts w:ascii="David" w:eastAsia="Times New Roman" w:hAnsi="David" w:cs="David"/>
          <w:b/>
          <w:sz w:val="24"/>
          <w:szCs w:val="24"/>
        </w:rPr>
      </w:pPr>
    </w:p>
    <w:p w:rsidR="00530ECA" w:rsidRDefault="000179BA" w:rsidP="00530ECA">
      <w:pPr>
        <w:pStyle w:val="ad"/>
        <w:numPr>
          <w:ilvl w:val="0"/>
          <w:numId w:val="1"/>
        </w:numPr>
        <w:spacing w:line="360" w:lineRule="auto"/>
        <w:jc w:val="both"/>
        <w:rPr>
          <w:rFonts w:ascii="David" w:eastAsia="Times New Roman" w:hAnsi="David" w:cs="David"/>
          <w:b/>
          <w:color w:val="FF0000"/>
          <w:sz w:val="24"/>
          <w:szCs w:val="24"/>
        </w:rPr>
      </w:pPr>
      <w:r>
        <w:rPr>
          <w:rFonts w:ascii="David" w:eastAsia="Times New Roman" w:hAnsi="David" w:cs="David"/>
          <w:bCs/>
          <w:sz w:val="24"/>
          <w:szCs w:val="24"/>
          <w:u w:val="single"/>
          <w:rtl/>
        </w:rPr>
        <w:t>שכר דירה של האם</w:t>
      </w:r>
      <w:r>
        <w:rPr>
          <w:rFonts w:ascii="David" w:eastAsia="Times New Roman" w:hAnsi="David" w:cs="David"/>
          <w:b/>
          <w:sz w:val="24"/>
          <w:szCs w:val="24"/>
          <w:rtl/>
        </w:rPr>
        <w:t xml:space="preserve"> - לטענת האם בכתב התביעה בתצע"ר ובחקירתה (ראו: פרוטוקול מיום 6.9.23, עמוד 16 שורות 18-19) יש לה הוצאה קבועה בגין שכר דירה ע"ס 6,000 ₪ לחודש. בסיכומיה טענה האם כי שכר הדירה עלה והוא עומד ע"ס 6,500 ₪ לחודש אולם לא צורפה לכך כל ראיה ולא התבקש גם לצרף. מהסכמי השכירות שצירפה האם (נספח 2 לתצע"ר) עולה כי שכר הדירה שמשלמת האם הינו ע"ס 5,000 ₪ לחודש. עם זאת בדיקת דפי חשבון הבנק של התובעת מעלה העברות בסך של 6,000 ₪ לחודש. האב לא חלק על שיעור שכר הדירה הנטען ע"י האם. </w:t>
      </w:r>
    </w:p>
    <w:p w:rsidR="00530ECA" w:rsidRDefault="00530ECA" w:rsidP="00530ECA">
      <w:pPr>
        <w:pStyle w:val="ad"/>
        <w:rPr>
          <w:rFonts w:ascii="David" w:eastAsia="Times New Roman" w:hAnsi="David" w:cs="David"/>
          <w:b/>
          <w:color w:val="FF0000"/>
          <w:sz w:val="24"/>
          <w:szCs w:val="24"/>
        </w:rPr>
      </w:pPr>
    </w:p>
    <w:p w:rsidR="00530ECA" w:rsidRDefault="000179BA" w:rsidP="00530ECA">
      <w:pPr>
        <w:pStyle w:val="ad"/>
        <w:numPr>
          <w:ilvl w:val="0"/>
          <w:numId w:val="1"/>
        </w:numPr>
        <w:spacing w:line="360" w:lineRule="auto"/>
        <w:jc w:val="both"/>
        <w:rPr>
          <w:rFonts w:ascii="David" w:eastAsia="Times New Roman" w:hAnsi="David" w:cs="David"/>
          <w:b/>
          <w:color w:val="FF0000"/>
          <w:sz w:val="24"/>
          <w:szCs w:val="24"/>
          <w:rtl/>
        </w:rPr>
      </w:pPr>
      <w:r>
        <w:rPr>
          <w:rFonts w:ascii="David" w:eastAsia="Times New Roman" w:hAnsi="David" w:cs="David"/>
          <w:bCs/>
          <w:sz w:val="24"/>
          <w:szCs w:val="24"/>
          <w:rtl/>
        </w:rPr>
        <w:t xml:space="preserve">אשר על כן אני קובעת כי לאם הוצאה בגין שכ"ד ע"ס 6,000 ₪ לחודש. </w:t>
      </w:r>
    </w:p>
    <w:p w:rsidR="00530ECA" w:rsidRDefault="00530ECA" w:rsidP="00530ECA">
      <w:pPr>
        <w:pStyle w:val="ad"/>
        <w:rPr>
          <w:rFonts w:ascii="David" w:eastAsia="Times New Roman" w:hAnsi="David" w:cs="David"/>
          <w:b/>
          <w:color w:val="FF0000"/>
          <w:sz w:val="24"/>
          <w:szCs w:val="24"/>
        </w:rPr>
      </w:pPr>
    </w:p>
    <w:p w:rsidR="00530ECA" w:rsidRDefault="000179BA" w:rsidP="00530ECA">
      <w:pPr>
        <w:pStyle w:val="ad"/>
        <w:numPr>
          <w:ilvl w:val="0"/>
          <w:numId w:val="1"/>
        </w:numPr>
        <w:spacing w:line="360" w:lineRule="auto"/>
        <w:jc w:val="both"/>
        <w:rPr>
          <w:rFonts w:ascii="David" w:eastAsia="Times New Roman" w:hAnsi="David" w:cs="David"/>
          <w:b/>
          <w:sz w:val="24"/>
          <w:szCs w:val="24"/>
          <w:rtl/>
        </w:rPr>
      </w:pPr>
      <w:r>
        <w:rPr>
          <w:rFonts w:ascii="David" w:eastAsia="Times New Roman" w:hAnsi="David" w:cs="David"/>
          <w:b/>
          <w:sz w:val="24"/>
          <w:szCs w:val="24"/>
          <w:rtl/>
        </w:rPr>
        <w:t xml:space="preserve">בדיקת ממוצע תלושי משכורת שצירפה האם לכתב התביעה מעלה כי שכר הנטו של האם בחודשים 11/21-1/21 עמד ע"ס 5,176 ₪ נטו לחודש. </w:t>
      </w:r>
    </w:p>
    <w:p w:rsidR="00530ECA" w:rsidRDefault="00530ECA" w:rsidP="00530ECA">
      <w:pPr>
        <w:pStyle w:val="ad"/>
        <w:rPr>
          <w:rFonts w:ascii="David" w:eastAsia="Times New Roman" w:hAnsi="David" w:cs="David"/>
          <w:b/>
          <w:sz w:val="24"/>
          <w:szCs w:val="24"/>
        </w:rPr>
      </w:pPr>
    </w:p>
    <w:p w:rsidR="00530ECA" w:rsidRDefault="000179BA" w:rsidP="00530ECA">
      <w:pPr>
        <w:pStyle w:val="ad"/>
        <w:numPr>
          <w:ilvl w:val="0"/>
          <w:numId w:val="1"/>
        </w:numPr>
        <w:spacing w:line="360" w:lineRule="auto"/>
        <w:jc w:val="both"/>
        <w:rPr>
          <w:rFonts w:ascii="David" w:eastAsia="Times New Roman" w:hAnsi="David" w:cs="David"/>
          <w:b/>
          <w:sz w:val="24"/>
          <w:szCs w:val="24"/>
          <w:rtl/>
        </w:rPr>
      </w:pPr>
      <w:r>
        <w:rPr>
          <w:rFonts w:ascii="David" w:eastAsia="Times New Roman" w:hAnsi="David" w:cs="David"/>
          <w:b/>
          <w:sz w:val="24"/>
          <w:szCs w:val="24"/>
          <w:rtl/>
        </w:rPr>
        <w:t xml:space="preserve">בדיקת ממוצע תלושי משכורת שצירפה האם לתצע"ר מעלה כי שכר הנטו של האם בחודשים 2/22-7/22  עמד ע"ס 6,589 ₪ נטו לחודש. </w:t>
      </w:r>
    </w:p>
    <w:p w:rsidR="00530ECA" w:rsidRDefault="00530ECA" w:rsidP="00530ECA">
      <w:pPr>
        <w:pStyle w:val="ad"/>
        <w:rPr>
          <w:rFonts w:ascii="David" w:eastAsia="Times New Roman" w:hAnsi="David" w:cs="David"/>
          <w:b/>
          <w:sz w:val="24"/>
          <w:szCs w:val="24"/>
        </w:rPr>
      </w:pPr>
    </w:p>
    <w:p w:rsidR="00530ECA" w:rsidRDefault="000179BA" w:rsidP="00530ECA">
      <w:pPr>
        <w:pStyle w:val="ad"/>
        <w:numPr>
          <w:ilvl w:val="0"/>
          <w:numId w:val="1"/>
        </w:numPr>
        <w:spacing w:line="360" w:lineRule="auto"/>
        <w:jc w:val="both"/>
        <w:rPr>
          <w:rFonts w:ascii="David" w:eastAsia="Times New Roman" w:hAnsi="David" w:cs="David"/>
          <w:b/>
          <w:sz w:val="24"/>
          <w:szCs w:val="24"/>
          <w:rtl/>
        </w:rPr>
      </w:pPr>
      <w:r>
        <w:rPr>
          <w:rFonts w:ascii="David" w:eastAsia="Times New Roman" w:hAnsi="David" w:cs="David"/>
          <w:b/>
          <w:sz w:val="24"/>
          <w:szCs w:val="24"/>
          <w:rtl/>
        </w:rPr>
        <w:t xml:space="preserve">בדיקת ממוצע תלושי משכורת שצירפה האם לתצהיר גילוי מסמכים מעלה כי שכר הנטו של האם בשנת הלימודים שהחלה בחודש 9/2022 (10/22-3/23) עמד ע"ס 9,711 ₪ נטו לחודש. </w:t>
      </w:r>
    </w:p>
    <w:p w:rsidR="00530ECA" w:rsidRDefault="00530ECA" w:rsidP="00530ECA">
      <w:pPr>
        <w:pStyle w:val="ad"/>
        <w:rPr>
          <w:rFonts w:ascii="David" w:eastAsia="Times New Roman" w:hAnsi="David" w:cs="David"/>
          <w:b/>
          <w:color w:val="FF0000"/>
          <w:sz w:val="24"/>
          <w:szCs w:val="24"/>
          <w:rtl/>
        </w:rPr>
      </w:pPr>
    </w:p>
    <w:p w:rsidR="00530ECA" w:rsidRDefault="00530ECA" w:rsidP="00530ECA">
      <w:pPr>
        <w:pStyle w:val="ad"/>
        <w:rPr>
          <w:rFonts w:ascii="David" w:eastAsia="Times New Roman" w:hAnsi="David" w:cs="David"/>
          <w:b/>
          <w:color w:val="FF0000"/>
          <w:sz w:val="24"/>
          <w:szCs w:val="24"/>
          <w:rtl/>
        </w:rPr>
      </w:pPr>
    </w:p>
    <w:p w:rsidR="00530ECA" w:rsidRDefault="00530ECA" w:rsidP="00530ECA">
      <w:pPr>
        <w:pStyle w:val="ad"/>
        <w:rPr>
          <w:rFonts w:ascii="David" w:eastAsia="Times New Roman" w:hAnsi="David" w:cs="David"/>
          <w:b/>
          <w:color w:val="FF0000"/>
          <w:sz w:val="24"/>
          <w:szCs w:val="24"/>
        </w:rPr>
      </w:pPr>
    </w:p>
    <w:p w:rsidR="00530ECA" w:rsidRDefault="000179BA" w:rsidP="00530ECA">
      <w:pPr>
        <w:pStyle w:val="ad"/>
        <w:numPr>
          <w:ilvl w:val="0"/>
          <w:numId w:val="1"/>
        </w:numPr>
        <w:spacing w:after="0" w:line="360" w:lineRule="auto"/>
        <w:ind w:right="-142"/>
        <w:jc w:val="both"/>
        <w:rPr>
          <w:rFonts w:ascii="David" w:eastAsia="Times New Roman" w:hAnsi="David" w:cs="David"/>
          <w:bCs/>
          <w:sz w:val="24"/>
          <w:szCs w:val="24"/>
        </w:rPr>
      </w:pPr>
      <w:r>
        <w:rPr>
          <w:rFonts w:ascii="David" w:eastAsia="Times New Roman" w:hAnsi="David" w:cs="David"/>
          <w:bCs/>
          <w:sz w:val="24"/>
          <w:szCs w:val="24"/>
          <w:rtl/>
        </w:rPr>
        <w:t xml:space="preserve">אשר על כן ובבחינת התמונה הכוללת הכלכלית של האם הראיות שהובאו וחקירות הצדדים אני קובעת כי הכנסתה הממוצעת של האם עומדת על סך של 9,000 ₪ נטו בחודש. הראיות מעלות כי לאם פוטנציאל השתכרות משמעותי וכי כאשר מיצתה אותו סכום השתכרותה היה לכל הפחות בסכום זה. </w:t>
      </w:r>
    </w:p>
    <w:p w:rsidR="00530ECA" w:rsidRDefault="00530ECA" w:rsidP="00530ECA">
      <w:pPr>
        <w:pStyle w:val="ad"/>
        <w:spacing w:after="0" w:line="360" w:lineRule="auto"/>
        <w:ind w:left="567" w:right="-142"/>
        <w:jc w:val="both"/>
        <w:rPr>
          <w:rFonts w:ascii="David" w:eastAsia="Times New Roman" w:hAnsi="David" w:cs="David"/>
          <w:bCs/>
          <w:color w:val="FF0000"/>
          <w:sz w:val="24"/>
          <w:szCs w:val="24"/>
          <w:rtl/>
        </w:rPr>
      </w:pPr>
    </w:p>
    <w:p w:rsidR="00530ECA" w:rsidRDefault="000179BA" w:rsidP="00530ECA">
      <w:pPr>
        <w:pStyle w:val="ad"/>
        <w:numPr>
          <w:ilvl w:val="0"/>
          <w:numId w:val="1"/>
        </w:numPr>
        <w:spacing w:after="0" w:line="360" w:lineRule="auto"/>
        <w:ind w:right="-142"/>
        <w:jc w:val="both"/>
        <w:rPr>
          <w:rFonts w:ascii="David" w:eastAsia="Times New Roman" w:hAnsi="David" w:cs="David"/>
          <w:bCs/>
          <w:sz w:val="24"/>
          <w:szCs w:val="24"/>
        </w:rPr>
      </w:pPr>
      <w:r>
        <w:rPr>
          <w:rFonts w:ascii="David" w:eastAsia="Times New Roman" w:hAnsi="David" w:cs="David"/>
          <w:bCs/>
          <w:sz w:val="24"/>
          <w:szCs w:val="24"/>
          <w:rtl/>
        </w:rPr>
        <w:t xml:space="preserve">בניכוי שכר הדירה אותו משלמת כאמור לעיל בסך של 6,000 ₪ בחודש, הכנסתה הפנויה עומדת על סך 3,000 ₪ נטו בחודש. </w:t>
      </w:r>
    </w:p>
    <w:p w:rsidR="00530ECA" w:rsidRDefault="00530ECA" w:rsidP="00530ECA">
      <w:pPr>
        <w:shd w:val="clear" w:color="auto" w:fill="FFFFFF" w:themeFill="background1"/>
        <w:spacing w:line="360" w:lineRule="auto"/>
        <w:ind w:right="567"/>
        <w:jc w:val="both"/>
        <w:rPr>
          <w:rFonts w:ascii="David" w:hAnsi="David"/>
          <w:b/>
          <w:bCs/>
          <w:color w:val="FF0000"/>
          <w:highlight w:val="yellow"/>
          <w:u w:val="single"/>
        </w:rPr>
      </w:pPr>
    </w:p>
    <w:p w:rsidR="00530ECA" w:rsidRDefault="000179BA" w:rsidP="00530ECA">
      <w:pPr>
        <w:shd w:val="clear" w:color="auto" w:fill="FFFFFF" w:themeFill="background1"/>
        <w:spacing w:line="360" w:lineRule="auto"/>
        <w:ind w:right="567"/>
        <w:jc w:val="both"/>
        <w:rPr>
          <w:rFonts w:ascii="David" w:hAnsi="David"/>
          <w:b/>
          <w:bCs/>
          <w:u w:val="single"/>
        </w:rPr>
      </w:pPr>
      <w:r>
        <w:rPr>
          <w:rFonts w:ascii="David" w:hAnsi="David"/>
          <w:b/>
          <w:bCs/>
          <w:u w:val="single"/>
          <w:rtl/>
        </w:rPr>
        <w:t>הכנסות האב</w:t>
      </w:r>
    </w:p>
    <w:p w:rsidR="00530ECA" w:rsidRDefault="00530ECA" w:rsidP="00530ECA">
      <w:pPr>
        <w:spacing w:line="360" w:lineRule="auto"/>
        <w:ind w:right="567"/>
        <w:jc w:val="both"/>
        <w:rPr>
          <w:rFonts w:ascii="David" w:hAnsi="David"/>
          <w:b/>
          <w:bCs/>
          <w:u w:val="single"/>
          <w:rtl/>
        </w:rPr>
      </w:pPr>
    </w:p>
    <w:p w:rsidR="00530ECA" w:rsidRDefault="000179BA" w:rsidP="00530ECA">
      <w:pPr>
        <w:pStyle w:val="ad"/>
        <w:numPr>
          <w:ilvl w:val="0"/>
          <w:numId w:val="1"/>
        </w:numPr>
        <w:spacing w:after="0" w:line="360" w:lineRule="auto"/>
        <w:ind w:right="-142"/>
        <w:jc w:val="both"/>
        <w:rPr>
          <w:rFonts w:ascii="David" w:eastAsia="Times New Roman" w:hAnsi="David" w:cs="David"/>
          <w:b/>
          <w:color w:val="FF0000"/>
          <w:sz w:val="24"/>
          <w:szCs w:val="24"/>
          <w:rtl/>
        </w:rPr>
      </w:pPr>
      <w:r>
        <w:rPr>
          <w:rFonts w:ascii="David" w:eastAsia="Times New Roman" w:hAnsi="David" w:cs="David"/>
          <w:bCs/>
          <w:sz w:val="24"/>
          <w:szCs w:val="24"/>
          <w:rtl/>
        </w:rPr>
        <w:t>לטענת האב בכתב ההגנה</w:t>
      </w:r>
      <w:r>
        <w:rPr>
          <w:rFonts w:ascii="David" w:eastAsia="Times New Roman" w:hAnsi="David" w:cs="David"/>
          <w:b/>
          <w:sz w:val="24"/>
          <w:szCs w:val="24"/>
          <w:rtl/>
        </w:rPr>
        <w:t xml:space="preserve"> הכנסתו מכלל המקורות עומדת ע"ס 26,850 ₪ נטו לחודש (בסעיף 61 לכתב ההגנה נכתב 27,750 ₪ לחודש) בהתאם לפירוט שלהלן: </w:t>
      </w:r>
      <w:proofErr w:type="spellStart"/>
      <w:r>
        <w:rPr>
          <w:rFonts w:ascii="David" w:eastAsia="Times New Roman" w:hAnsi="David" w:cs="David"/>
          <w:b/>
          <w:sz w:val="24"/>
          <w:szCs w:val="24"/>
          <w:rtl/>
        </w:rPr>
        <w:t>מחב</w:t>
      </w:r>
      <w:proofErr w:type="spellEnd"/>
      <w:r>
        <w:rPr>
          <w:rFonts w:ascii="David" w:eastAsia="Times New Roman" w:hAnsi="David" w:cs="David"/>
          <w:b/>
          <w:sz w:val="24"/>
          <w:szCs w:val="24"/>
          <w:rtl/>
        </w:rPr>
        <w:t xml:space="preserve">' </w:t>
      </w:r>
      <w:r w:rsidR="005031F1">
        <w:rPr>
          <w:rFonts w:ascii="David" w:eastAsia="Times New Roman" w:hAnsi="David" w:cs="David"/>
          <w:b/>
          <w:sz w:val="24"/>
          <w:szCs w:val="24"/>
          <w:rtl/>
        </w:rPr>
        <w:t>---</w:t>
      </w:r>
      <w:r>
        <w:rPr>
          <w:rFonts w:ascii="David" w:eastAsia="Times New Roman" w:hAnsi="David" w:cs="David"/>
          <w:b/>
          <w:sz w:val="24"/>
          <w:szCs w:val="24"/>
          <w:rtl/>
        </w:rPr>
        <w:t xml:space="preserve">– 19,500 ₪ נטו לחודש; כיועץ עצמאי לחב' </w:t>
      </w:r>
      <w:r w:rsidR="005031F1">
        <w:rPr>
          <w:rFonts w:ascii="David" w:eastAsia="Times New Roman" w:hAnsi="David" w:cs="David"/>
          <w:b/>
          <w:sz w:val="24"/>
          <w:szCs w:val="24"/>
          <w:rtl/>
        </w:rPr>
        <w:t>---</w:t>
      </w:r>
      <w:r>
        <w:rPr>
          <w:rFonts w:ascii="David" w:eastAsia="Times New Roman" w:hAnsi="David" w:cs="David"/>
          <w:b/>
          <w:sz w:val="24"/>
          <w:szCs w:val="24"/>
          <w:rtl/>
        </w:rPr>
        <w:t xml:space="preserve"> - כ-5,000 ₪ נטו לחודש; שכ"ד בגין חלקו בדירת מגורים – 3,250 ₪ לחודש. </w:t>
      </w:r>
    </w:p>
    <w:p w:rsidR="00530ECA" w:rsidRDefault="000179BA" w:rsidP="00530ECA">
      <w:pPr>
        <w:pStyle w:val="ad"/>
        <w:spacing w:after="0" w:line="360" w:lineRule="auto"/>
        <w:ind w:left="567" w:right="-142"/>
        <w:jc w:val="both"/>
        <w:rPr>
          <w:rFonts w:ascii="David" w:eastAsia="Times New Roman" w:hAnsi="David" w:cs="David"/>
          <w:b/>
          <w:sz w:val="24"/>
          <w:szCs w:val="24"/>
          <w:rtl/>
        </w:rPr>
      </w:pPr>
      <w:r>
        <w:rPr>
          <w:rFonts w:ascii="David" w:eastAsia="Times New Roman" w:hAnsi="David" w:cs="David"/>
          <w:b/>
          <w:sz w:val="24"/>
          <w:szCs w:val="24"/>
          <w:rtl/>
        </w:rPr>
        <w:t xml:space="preserve">האב צירף לכתב ההגנה תלושי שכר, דו"ח מס הכנסה לשנת 2020, דו"ח רו"ח לשנים 2021-22 (הכנסה כעצמאי) דפי חשבון בנק, טופס ריכוז הלוואות ודף חשבון ני"ע. </w:t>
      </w:r>
    </w:p>
    <w:p w:rsidR="00530ECA" w:rsidRDefault="00530ECA" w:rsidP="00530ECA">
      <w:pPr>
        <w:pStyle w:val="ad"/>
        <w:rPr>
          <w:rFonts w:ascii="David" w:eastAsia="Times New Roman" w:hAnsi="David" w:cs="David"/>
          <w:b/>
          <w:sz w:val="24"/>
          <w:szCs w:val="24"/>
        </w:rPr>
      </w:pPr>
    </w:p>
    <w:p w:rsidR="00530ECA" w:rsidRDefault="000179BA" w:rsidP="00530ECA">
      <w:pPr>
        <w:pStyle w:val="ad"/>
        <w:numPr>
          <w:ilvl w:val="0"/>
          <w:numId w:val="1"/>
        </w:numPr>
        <w:spacing w:after="0" w:line="360" w:lineRule="auto"/>
        <w:ind w:right="-142"/>
        <w:jc w:val="both"/>
        <w:rPr>
          <w:rFonts w:ascii="David" w:eastAsia="Times New Roman" w:hAnsi="David" w:cs="David"/>
          <w:b/>
          <w:sz w:val="24"/>
          <w:szCs w:val="24"/>
          <w:rtl/>
        </w:rPr>
      </w:pPr>
      <w:r>
        <w:rPr>
          <w:rFonts w:ascii="David" w:eastAsia="Times New Roman" w:hAnsi="David" w:cs="David"/>
          <w:bCs/>
          <w:sz w:val="24"/>
          <w:szCs w:val="24"/>
          <w:rtl/>
        </w:rPr>
        <w:t>לטענת האב בתצע"ר ובסיכומים</w:t>
      </w:r>
      <w:r>
        <w:rPr>
          <w:rFonts w:ascii="David" w:eastAsia="Times New Roman" w:hAnsi="David" w:cs="David"/>
          <w:b/>
          <w:sz w:val="24"/>
          <w:szCs w:val="24"/>
          <w:rtl/>
        </w:rPr>
        <w:t xml:space="preserve"> הכנסתו מכלל המקורות עומדת ע"ס 25,500 ₪ נטו לחודש בהתאם לפירוט האב שלהלן: </w:t>
      </w:r>
      <w:proofErr w:type="spellStart"/>
      <w:r>
        <w:rPr>
          <w:rFonts w:ascii="David" w:eastAsia="Times New Roman" w:hAnsi="David" w:cs="David"/>
          <w:b/>
          <w:sz w:val="24"/>
          <w:szCs w:val="24"/>
          <w:rtl/>
        </w:rPr>
        <w:t>מחב</w:t>
      </w:r>
      <w:proofErr w:type="spellEnd"/>
      <w:r>
        <w:rPr>
          <w:rFonts w:ascii="David" w:eastAsia="Times New Roman" w:hAnsi="David" w:cs="David"/>
          <w:b/>
          <w:sz w:val="24"/>
          <w:szCs w:val="24"/>
          <w:rtl/>
        </w:rPr>
        <w:t xml:space="preserve">' </w:t>
      </w:r>
      <w:r w:rsidR="005031F1">
        <w:rPr>
          <w:rFonts w:ascii="David" w:eastAsia="Times New Roman" w:hAnsi="David" w:cs="David"/>
          <w:b/>
          <w:sz w:val="24"/>
          <w:szCs w:val="24"/>
          <w:rtl/>
        </w:rPr>
        <w:t>---</w:t>
      </w:r>
      <w:r>
        <w:rPr>
          <w:rFonts w:ascii="David" w:eastAsia="Times New Roman" w:hAnsi="David" w:cs="David"/>
          <w:b/>
          <w:sz w:val="24"/>
          <w:szCs w:val="24"/>
          <w:rtl/>
        </w:rPr>
        <w:t xml:space="preserve">– 22,385 ₪ נטו לחודש; כיועץ עצמאי לחב' </w:t>
      </w:r>
      <w:r w:rsidR="005031F1">
        <w:rPr>
          <w:rFonts w:ascii="David" w:eastAsia="Times New Roman" w:hAnsi="David" w:cs="David"/>
          <w:b/>
          <w:sz w:val="24"/>
          <w:szCs w:val="24"/>
          <w:rtl/>
        </w:rPr>
        <w:t>---</w:t>
      </w:r>
      <w:r>
        <w:rPr>
          <w:rFonts w:ascii="David" w:eastAsia="Times New Roman" w:hAnsi="David" w:cs="David"/>
          <w:b/>
          <w:sz w:val="24"/>
          <w:szCs w:val="24"/>
          <w:rtl/>
        </w:rPr>
        <w:t xml:space="preserve"> - כ-2,000 ₪ נטו לחודש; שכ"ד בגין חלקו בדירת מגורים – 3,250 ₪ לחוד</w:t>
      </w:r>
      <w:r w:rsidR="00145269">
        <w:rPr>
          <w:rFonts w:ascii="David" w:eastAsia="Times New Roman" w:hAnsi="David" w:cs="David" w:hint="cs"/>
          <w:b/>
          <w:sz w:val="24"/>
          <w:szCs w:val="24"/>
          <w:rtl/>
        </w:rPr>
        <w:t>ש</w:t>
      </w:r>
      <w:r>
        <w:rPr>
          <w:rFonts w:ascii="David" w:eastAsia="Times New Roman" w:hAnsi="David" w:cs="David"/>
          <w:b/>
          <w:sz w:val="24"/>
          <w:szCs w:val="24"/>
          <w:rtl/>
        </w:rPr>
        <w:t xml:space="preserve">. על אף הנטען ע"י האב הסכום המתקבל מכלל הכנסותיו המפורטות עומד ע"ס 27,635 ₪ נטו לחודש, אולם לטענת האב עבודתו בחב' </w:t>
      </w:r>
      <w:r w:rsidR="005031F1">
        <w:rPr>
          <w:rFonts w:ascii="David" w:eastAsia="Times New Roman" w:hAnsi="David" w:cs="David"/>
          <w:b/>
          <w:sz w:val="24"/>
          <w:szCs w:val="24"/>
          <w:rtl/>
        </w:rPr>
        <w:t>---</w:t>
      </w:r>
      <w:r>
        <w:rPr>
          <w:rFonts w:ascii="David" w:eastAsia="Times New Roman" w:hAnsi="David" w:cs="David"/>
          <w:b/>
          <w:sz w:val="24"/>
          <w:szCs w:val="24"/>
          <w:rtl/>
        </w:rPr>
        <w:t xml:space="preserve"> צפויה להסתיים החל מחודש 12/22. </w:t>
      </w:r>
      <w:r>
        <w:rPr>
          <w:rFonts w:ascii="David" w:eastAsia="Times New Roman" w:hAnsi="David" w:cs="David"/>
          <w:bCs/>
          <w:sz w:val="24"/>
          <w:szCs w:val="24"/>
          <w:rtl/>
        </w:rPr>
        <w:t xml:space="preserve">בחקירתו </w:t>
      </w:r>
      <w:r>
        <w:rPr>
          <w:rFonts w:ascii="David" w:eastAsia="Times New Roman" w:hAnsi="David" w:cs="David"/>
          <w:b/>
          <w:sz w:val="24"/>
          <w:szCs w:val="24"/>
          <w:rtl/>
        </w:rPr>
        <w:t xml:space="preserve">חזר האב על גרסה זו לגבי הכנסותיו (ראו: פרוטוקול מיום 6.9.23, עמוד 55, שורות 26-31). </w:t>
      </w:r>
    </w:p>
    <w:p w:rsidR="00530ECA" w:rsidRDefault="00530ECA" w:rsidP="00530ECA">
      <w:pPr>
        <w:pStyle w:val="ad"/>
        <w:spacing w:after="0" w:line="360" w:lineRule="auto"/>
        <w:ind w:left="567" w:right="-142"/>
        <w:jc w:val="both"/>
        <w:rPr>
          <w:rFonts w:ascii="David" w:eastAsia="Times New Roman" w:hAnsi="David" w:cs="David"/>
          <w:b/>
          <w:sz w:val="24"/>
          <w:szCs w:val="24"/>
        </w:rPr>
      </w:pPr>
    </w:p>
    <w:p w:rsidR="00530ECA" w:rsidRDefault="000179BA" w:rsidP="00530ECA">
      <w:pPr>
        <w:pStyle w:val="ad"/>
        <w:numPr>
          <w:ilvl w:val="0"/>
          <w:numId w:val="1"/>
        </w:numPr>
        <w:spacing w:after="0" w:line="360" w:lineRule="auto"/>
        <w:ind w:right="-142"/>
        <w:jc w:val="both"/>
        <w:rPr>
          <w:rFonts w:ascii="David" w:eastAsia="Times New Roman" w:hAnsi="David" w:cs="David"/>
          <w:b/>
          <w:sz w:val="24"/>
          <w:szCs w:val="24"/>
          <w:rtl/>
        </w:rPr>
      </w:pPr>
      <w:r>
        <w:rPr>
          <w:rFonts w:ascii="David" w:eastAsia="Times New Roman" w:hAnsi="David" w:cs="David"/>
          <w:b/>
          <w:sz w:val="24"/>
          <w:szCs w:val="24"/>
          <w:rtl/>
        </w:rPr>
        <w:t xml:space="preserve">לטענת האב אין לו שליטה בחברות בהן הוא בעל אחזקות והוא אינו קובע את שכרו. </w:t>
      </w:r>
    </w:p>
    <w:p w:rsidR="00530ECA" w:rsidRDefault="00530ECA" w:rsidP="00530ECA">
      <w:pPr>
        <w:pStyle w:val="ad"/>
        <w:rPr>
          <w:rFonts w:ascii="David" w:eastAsia="Times New Roman" w:hAnsi="David" w:cs="David"/>
          <w:b/>
          <w:sz w:val="24"/>
          <w:szCs w:val="24"/>
        </w:rPr>
      </w:pPr>
    </w:p>
    <w:p w:rsidR="00530ECA" w:rsidRDefault="000179BA" w:rsidP="005C32AF">
      <w:pPr>
        <w:pStyle w:val="ad"/>
        <w:numPr>
          <w:ilvl w:val="0"/>
          <w:numId w:val="1"/>
        </w:numPr>
        <w:spacing w:after="0" w:line="360" w:lineRule="auto"/>
        <w:ind w:right="-142"/>
        <w:jc w:val="both"/>
        <w:rPr>
          <w:rFonts w:ascii="David" w:eastAsia="Times New Roman" w:hAnsi="David" w:cs="David"/>
          <w:b/>
          <w:sz w:val="24"/>
          <w:szCs w:val="24"/>
          <w:rtl/>
        </w:rPr>
      </w:pPr>
      <w:r>
        <w:rPr>
          <w:rFonts w:ascii="David" w:eastAsia="Times New Roman" w:hAnsi="David" w:cs="David"/>
          <w:bCs/>
          <w:sz w:val="24"/>
          <w:szCs w:val="24"/>
          <w:rtl/>
        </w:rPr>
        <w:t xml:space="preserve">לטענת האם </w:t>
      </w:r>
      <w:r>
        <w:rPr>
          <w:rFonts w:ascii="David" w:eastAsia="Times New Roman" w:hAnsi="David" w:cs="David"/>
          <w:b/>
          <w:sz w:val="24"/>
          <w:szCs w:val="24"/>
          <w:rtl/>
        </w:rPr>
        <w:t>האב הוא ד"ר ל</w:t>
      </w:r>
      <w:r w:rsidR="00E07B31">
        <w:rPr>
          <w:rFonts w:ascii="David" w:eastAsia="Times New Roman" w:hAnsi="David" w:cs="David" w:hint="cs"/>
          <w:b/>
          <w:sz w:val="24"/>
          <w:szCs w:val="24"/>
          <w:rtl/>
        </w:rPr>
        <w:t>****</w:t>
      </w:r>
      <w:r>
        <w:rPr>
          <w:rFonts w:ascii="David" w:eastAsia="Times New Roman" w:hAnsi="David" w:cs="David"/>
          <w:b/>
          <w:sz w:val="24"/>
          <w:szCs w:val="24"/>
          <w:rtl/>
        </w:rPr>
        <w:t xml:space="preserve"> מ</w:t>
      </w:r>
      <w:r w:rsidR="00E07B31">
        <w:rPr>
          <w:rFonts w:ascii="David" w:eastAsia="Times New Roman" w:hAnsi="David" w:cs="David" w:hint="cs"/>
          <w:b/>
          <w:sz w:val="24"/>
          <w:szCs w:val="24"/>
          <w:rtl/>
        </w:rPr>
        <w:t>***</w:t>
      </w:r>
      <w:r>
        <w:rPr>
          <w:rFonts w:ascii="David" w:eastAsia="Times New Roman" w:hAnsi="David" w:cs="David"/>
          <w:b/>
          <w:sz w:val="24"/>
          <w:szCs w:val="24"/>
          <w:rtl/>
        </w:rPr>
        <w:t xml:space="preserve"> בעלים ומנכ"ל של שתי חברות </w:t>
      </w:r>
      <w:r w:rsidR="00E07B31">
        <w:rPr>
          <w:rFonts w:ascii="David" w:eastAsia="Times New Roman" w:hAnsi="David" w:cs="David" w:hint="cs"/>
          <w:b/>
          <w:sz w:val="24"/>
          <w:szCs w:val="24"/>
          <w:rtl/>
        </w:rPr>
        <w:t>***</w:t>
      </w:r>
      <w:r w:rsidR="00E07B31">
        <w:rPr>
          <w:rFonts w:ascii="David" w:eastAsia="Times New Roman" w:hAnsi="David" w:cs="David"/>
          <w:b/>
          <w:sz w:val="24"/>
          <w:szCs w:val="24"/>
          <w:rtl/>
        </w:rPr>
        <w:t xml:space="preserve"> </w:t>
      </w:r>
      <w:r>
        <w:rPr>
          <w:rFonts w:ascii="David" w:eastAsia="Times New Roman" w:hAnsi="David" w:cs="David"/>
          <w:b/>
          <w:sz w:val="24"/>
          <w:szCs w:val="24"/>
          <w:rtl/>
        </w:rPr>
        <w:t xml:space="preserve">מצליחות </w:t>
      </w:r>
      <w:r w:rsidR="005031F1">
        <w:rPr>
          <w:rFonts w:ascii="David" w:eastAsia="Times New Roman" w:hAnsi="David" w:cs="David"/>
          <w:b/>
          <w:sz w:val="24"/>
          <w:szCs w:val="24"/>
          <w:rtl/>
        </w:rPr>
        <w:t>---</w:t>
      </w:r>
      <w:r>
        <w:rPr>
          <w:rFonts w:ascii="David" w:eastAsia="Times New Roman" w:hAnsi="David" w:cs="David"/>
          <w:b/>
          <w:sz w:val="24"/>
          <w:szCs w:val="24"/>
          <w:rtl/>
        </w:rPr>
        <w:t>בע"מ ו</w:t>
      </w:r>
      <w:r w:rsidR="005031F1">
        <w:rPr>
          <w:rFonts w:ascii="David" w:eastAsia="Times New Roman" w:hAnsi="David" w:cs="David" w:hint="cs"/>
          <w:b/>
          <w:sz w:val="24"/>
          <w:szCs w:val="24"/>
          <w:rtl/>
        </w:rPr>
        <w:t xml:space="preserve">------- </w:t>
      </w:r>
      <w:r>
        <w:rPr>
          <w:rFonts w:ascii="David" w:eastAsia="Times New Roman" w:hAnsi="David" w:cs="David"/>
          <w:b/>
          <w:sz w:val="24"/>
          <w:szCs w:val="24"/>
          <w:rtl/>
        </w:rPr>
        <w:t xml:space="preserve">בע"מ מהם הוא מושך משכורת בהתאם לרצונו. לטענת האם בכתב התביעה כלל הכנסות האב מחברות שבבעלותו ומנכס מקרקעין שבבעלותו עומדות ע"ס 40,000 ₪ נטו לחודש. האם לא צירפה מסמכים להוכחת לגבי הכנסות האב. </w:t>
      </w:r>
    </w:p>
    <w:p w:rsidR="00530ECA" w:rsidRDefault="000179BA" w:rsidP="00530ECA">
      <w:pPr>
        <w:pStyle w:val="ad"/>
        <w:spacing w:after="0" w:line="360" w:lineRule="auto"/>
        <w:ind w:left="567" w:right="-142"/>
        <w:jc w:val="both"/>
        <w:rPr>
          <w:rFonts w:ascii="David" w:eastAsia="Times New Roman" w:hAnsi="David" w:cs="David"/>
          <w:b/>
          <w:sz w:val="24"/>
          <w:szCs w:val="24"/>
        </w:rPr>
      </w:pPr>
      <w:r>
        <w:rPr>
          <w:rFonts w:ascii="David" w:eastAsia="Times New Roman" w:hAnsi="David" w:cs="David"/>
          <w:b/>
          <w:sz w:val="24"/>
          <w:szCs w:val="24"/>
          <w:rtl/>
        </w:rPr>
        <w:t xml:space="preserve">בכתב התביעה טענה כי האב משך בכל חודש משכורת מהחברות שבבעלותו ע"ס של כ-30,000 ₪ שהועברו לחשבונו הפרטי ממנו הפקיד לחשבון המשותף סך של 15,000-22,000 ₪ מדי חודש. האם צירפה לכתב התביעה (נספח 9) הודעת וואטסאפ מאת האב מיום 29.1.2020 בה הוא מודיע לה כי העלה את משכורתו לסכום של 30,000 ₪. </w:t>
      </w:r>
    </w:p>
    <w:p w:rsidR="00530ECA" w:rsidRDefault="00530ECA" w:rsidP="00530ECA">
      <w:pPr>
        <w:pStyle w:val="ad"/>
        <w:rPr>
          <w:rFonts w:ascii="David" w:eastAsia="Times New Roman" w:hAnsi="David" w:cs="David"/>
          <w:b/>
          <w:sz w:val="24"/>
          <w:szCs w:val="24"/>
        </w:rPr>
      </w:pPr>
    </w:p>
    <w:p w:rsidR="00530ECA" w:rsidRDefault="000179BA" w:rsidP="00530ECA">
      <w:pPr>
        <w:pStyle w:val="ad"/>
        <w:numPr>
          <w:ilvl w:val="0"/>
          <w:numId w:val="1"/>
        </w:numPr>
        <w:spacing w:after="0" w:line="360" w:lineRule="auto"/>
        <w:ind w:right="-142"/>
        <w:jc w:val="both"/>
        <w:rPr>
          <w:rFonts w:ascii="David" w:eastAsia="Times New Roman" w:hAnsi="David" w:cs="David"/>
          <w:b/>
          <w:sz w:val="24"/>
          <w:szCs w:val="24"/>
          <w:rtl/>
        </w:rPr>
      </w:pPr>
      <w:r>
        <w:rPr>
          <w:rFonts w:ascii="David" w:eastAsia="Times New Roman" w:hAnsi="David" w:cs="David"/>
          <w:bCs/>
          <w:sz w:val="24"/>
          <w:szCs w:val="24"/>
          <w:rtl/>
        </w:rPr>
        <w:t>בסיכומיה</w:t>
      </w:r>
      <w:r>
        <w:rPr>
          <w:rFonts w:ascii="David" w:eastAsia="Times New Roman" w:hAnsi="David" w:cs="David"/>
          <w:b/>
          <w:sz w:val="24"/>
          <w:szCs w:val="24"/>
          <w:rtl/>
        </w:rPr>
        <w:t xml:space="preserve"> טענה </w:t>
      </w:r>
      <w:r>
        <w:rPr>
          <w:rFonts w:ascii="David" w:eastAsia="Times New Roman" w:hAnsi="David" w:cs="David"/>
          <w:bCs/>
          <w:sz w:val="24"/>
          <w:szCs w:val="24"/>
          <w:rtl/>
        </w:rPr>
        <w:t>האם</w:t>
      </w:r>
      <w:r>
        <w:rPr>
          <w:rFonts w:ascii="David" w:eastAsia="Times New Roman" w:hAnsi="David" w:cs="David"/>
          <w:b/>
          <w:sz w:val="24"/>
          <w:szCs w:val="24"/>
          <w:rtl/>
        </w:rPr>
        <w:t xml:space="preserve"> כי בעבר השתכר האב סך של 32,000 ₪ נטו לחודש אולם לצורך ההליך הפחית לאחרונה את היקף עבודתו ושכרו עומד ע"ס 25,000 ₪ נטו לחודש. לטענת האם פוטנציאל השתכרותו של האב גבוה בהרבה מהנטען על ידו והכנסתו בפועל נתונה לשיקול דעתו. </w:t>
      </w:r>
    </w:p>
    <w:p w:rsidR="00530ECA" w:rsidRDefault="000179BA" w:rsidP="00530ECA">
      <w:pPr>
        <w:pStyle w:val="ad"/>
        <w:spacing w:after="0" w:line="360" w:lineRule="auto"/>
        <w:ind w:left="567" w:right="-142"/>
        <w:jc w:val="both"/>
        <w:rPr>
          <w:rFonts w:ascii="David" w:eastAsia="Times New Roman" w:hAnsi="David" w:cs="David"/>
          <w:b/>
          <w:sz w:val="24"/>
          <w:szCs w:val="24"/>
        </w:rPr>
      </w:pPr>
      <w:r>
        <w:rPr>
          <w:rFonts w:ascii="David" w:eastAsia="Times New Roman" w:hAnsi="David" w:cs="David"/>
          <w:b/>
          <w:sz w:val="24"/>
          <w:szCs w:val="24"/>
          <w:rtl/>
        </w:rPr>
        <w:t xml:space="preserve">כמו לטענת האם לאב הכנסה משכ"ד ע"ס של 3,250 ₪ לחודש. לטענת האם עד לחודש 8/21 הפקיד האב את שכה"ד לחשבונם המשותף של הצדדים והחל ממועד זה חדל לעשות כן. </w:t>
      </w:r>
    </w:p>
    <w:p w:rsidR="00530ECA" w:rsidRDefault="00530ECA" w:rsidP="00530ECA">
      <w:pPr>
        <w:pStyle w:val="ad"/>
        <w:rPr>
          <w:rFonts w:ascii="David" w:eastAsia="Times New Roman" w:hAnsi="David" w:cs="David"/>
          <w:b/>
          <w:sz w:val="24"/>
          <w:szCs w:val="24"/>
        </w:rPr>
      </w:pPr>
    </w:p>
    <w:p w:rsidR="00530ECA" w:rsidRDefault="000179BA" w:rsidP="00530ECA">
      <w:pPr>
        <w:pStyle w:val="ad"/>
        <w:numPr>
          <w:ilvl w:val="0"/>
          <w:numId w:val="1"/>
        </w:numPr>
        <w:spacing w:after="0" w:line="360" w:lineRule="auto"/>
        <w:ind w:right="-142"/>
        <w:jc w:val="both"/>
        <w:rPr>
          <w:rFonts w:ascii="David" w:eastAsia="Times New Roman" w:hAnsi="David" w:cs="David"/>
          <w:b/>
          <w:sz w:val="24"/>
          <w:szCs w:val="24"/>
          <w:rtl/>
        </w:rPr>
      </w:pPr>
      <w:r>
        <w:rPr>
          <w:rFonts w:ascii="David" w:eastAsia="Times New Roman" w:hAnsi="David" w:cs="David"/>
          <w:b/>
          <w:sz w:val="24"/>
          <w:szCs w:val="24"/>
          <w:rtl/>
        </w:rPr>
        <w:t xml:space="preserve">לטענת האם האב מסתיר את היקף הכנסותיו וכן מידע כלכלי רלבנטי. לטענת האם לאב רכוש רב שצבר טרם נישואי הצדדים וכי החברות שבבעלותו שוות מיליונים.  </w:t>
      </w:r>
    </w:p>
    <w:p w:rsidR="00530ECA" w:rsidRDefault="00530ECA" w:rsidP="00530ECA">
      <w:pPr>
        <w:pStyle w:val="ad"/>
        <w:rPr>
          <w:rFonts w:ascii="David" w:eastAsia="Times New Roman" w:hAnsi="David" w:cs="David"/>
          <w:b/>
          <w:sz w:val="24"/>
          <w:szCs w:val="24"/>
        </w:rPr>
      </w:pPr>
    </w:p>
    <w:p w:rsidR="00530ECA" w:rsidRDefault="000179BA" w:rsidP="00530ECA">
      <w:pPr>
        <w:pStyle w:val="ad"/>
        <w:numPr>
          <w:ilvl w:val="0"/>
          <w:numId w:val="1"/>
        </w:numPr>
        <w:spacing w:line="360" w:lineRule="auto"/>
        <w:jc w:val="both"/>
        <w:rPr>
          <w:rFonts w:ascii="David" w:eastAsia="Times New Roman" w:hAnsi="David" w:cs="David"/>
          <w:b/>
          <w:sz w:val="24"/>
          <w:szCs w:val="24"/>
          <w:rtl/>
        </w:rPr>
      </w:pPr>
      <w:r>
        <w:rPr>
          <w:rFonts w:ascii="David" w:eastAsia="Times New Roman" w:hAnsi="David" w:cs="David"/>
          <w:bCs/>
          <w:sz w:val="24"/>
          <w:szCs w:val="24"/>
          <w:u w:val="single"/>
          <w:rtl/>
        </w:rPr>
        <w:t>שכר דירה של האב</w:t>
      </w:r>
      <w:r>
        <w:rPr>
          <w:rFonts w:ascii="David" w:eastAsia="Times New Roman" w:hAnsi="David" w:cs="David"/>
          <w:b/>
          <w:sz w:val="24"/>
          <w:szCs w:val="24"/>
          <w:rtl/>
        </w:rPr>
        <w:t xml:space="preserve"> - לטענת האב בכתב התביעה יש לו הוצאה קבועה בגין שכר דירה ע"ס 4,600 ₪ לחודש בהתאם להסכם שכירות שצירף. </w:t>
      </w:r>
      <w:r>
        <w:rPr>
          <w:rFonts w:ascii="David" w:eastAsia="Times New Roman" w:hAnsi="David" w:cs="David"/>
          <w:bCs/>
          <w:sz w:val="24"/>
          <w:szCs w:val="24"/>
          <w:rtl/>
        </w:rPr>
        <w:t>בתצע"ר ובחקירתו</w:t>
      </w:r>
      <w:r>
        <w:rPr>
          <w:rFonts w:ascii="David" w:eastAsia="Times New Roman" w:hAnsi="David" w:cs="David"/>
          <w:b/>
          <w:sz w:val="24"/>
          <w:szCs w:val="24"/>
          <w:rtl/>
        </w:rPr>
        <w:t xml:space="preserve"> (ראו: פרוטוקול מיום 6.9.23, עמוד 58, שורות 24-25) טען האב כי הוא מתגורר בדירה שכורה ביחד עם זוגתו ונושא במחצית משכר הדירה העומד ע"ס 8,800 ₪ לחודש בהתאם להסכם שכירות שצירף, קרי 4,400 ₪ לחודש. </w:t>
      </w:r>
    </w:p>
    <w:p w:rsidR="00530ECA" w:rsidRDefault="000179BA" w:rsidP="00530ECA">
      <w:pPr>
        <w:pStyle w:val="ad"/>
        <w:spacing w:line="360" w:lineRule="auto"/>
        <w:ind w:left="567"/>
        <w:jc w:val="both"/>
        <w:rPr>
          <w:rFonts w:ascii="David" w:eastAsia="Times New Roman" w:hAnsi="David" w:cs="David"/>
          <w:bCs/>
          <w:color w:val="FF0000"/>
          <w:sz w:val="24"/>
          <w:szCs w:val="24"/>
        </w:rPr>
      </w:pPr>
      <w:r>
        <w:rPr>
          <w:rFonts w:ascii="David" w:eastAsia="Times New Roman" w:hAnsi="David" w:cs="David"/>
          <w:bCs/>
          <w:sz w:val="24"/>
          <w:szCs w:val="24"/>
          <w:rtl/>
        </w:rPr>
        <w:t>אשר על כן אני מעמידה את חלקו של האב בהוצאה בגין שכ"ד בגובה מחצית שכר הדירה ע"ס 4,400 ₪ לחודש.</w:t>
      </w:r>
    </w:p>
    <w:p w:rsidR="00530ECA" w:rsidRDefault="00530ECA" w:rsidP="00530ECA">
      <w:pPr>
        <w:pStyle w:val="ad"/>
        <w:rPr>
          <w:rFonts w:ascii="David" w:eastAsia="Times New Roman" w:hAnsi="David" w:cs="David"/>
          <w:bCs/>
          <w:color w:val="FF0000"/>
          <w:sz w:val="24"/>
          <w:szCs w:val="24"/>
        </w:rPr>
      </w:pPr>
    </w:p>
    <w:p w:rsidR="00530ECA" w:rsidRDefault="00530ECA" w:rsidP="00530ECA">
      <w:pPr>
        <w:pStyle w:val="ad"/>
        <w:rPr>
          <w:rFonts w:ascii="David" w:eastAsia="Times New Roman" w:hAnsi="David" w:cs="David"/>
          <w:bCs/>
          <w:color w:val="FF0000"/>
          <w:sz w:val="24"/>
          <w:szCs w:val="24"/>
          <w:rtl/>
        </w:rPr>
      </w:pPr>
    </w:p>
    <w:p w:rsidR="00530ECA" w:rsidRDefault="000179BA" w:rsidP="00487D0D">
      <w:pPr>
        <w:pStyle w:val="ad"/>
        <w:numPr>
          <w:ilvl w:val="0"/>
          <w:numId w:val="1"/>
        </w:numPr>
        <w:spacing w:line="360" w:lineRule="auto"/>
        <w:jc w:val="both"/>
        <w:rPr>
          <w:rFonts w:ascii="David" w:eastAsia="Times New Roman" w:hAnsi="David" w:cs="David"/>
          <w:b/>
          <w:color w:val="FF0000"/>
          <w:sz w:val="24"/>
          <w:szCs w:val="24"/>
        </w:rPr>
      </w:pPr>
      <w:r>
        <w:rPr>
          <w:rFonts w:ascii="David" w:eastAsia="Times New Roman" w:hAnsi="David" w:cs="David"/>
          <w:bCs/>
          <w:sz w:val="24"/>
          <w:szCs w:val="24"/>
          <w:u w:val="single"/>
          <w:rtl/>
        </w:rPr>
        <w:t>הוצאות קבועות נוספות של האב ומצבו הכלכלי</w:t>
      </w:r>
      <w:r>
        <w:rPr>
          <w:rFonts w:ascii="David" w:eastAsia="Times New Roman" w:hAnsi="David" w:cs="David"/>
          <w:b/>
          <w:sz w:val="24"/>
          <w:szCs w:val="24"/>
          <w:rtl/>
        </w:rPr>
        <w:t xml:space="preserve"> –  לטענת האב הוא נטל הלוואה לשם </w:t>
      </w:r>
      <w:r w:rsidR="00145269">
        <w:rPr>
          <w:rFonts w:ascii="David" w:eastAsia="Times New Roman" w:hAnsi="David" w:cs="David" w:hint="cs"/>
          <w:b/>
          <w:sz w:val="24"/>
          <w:szCs w:val="24"/>
          <w:rtl/>
        </w:rPr>
        <w:t>----</w:t>
      </w:r>
      <w:r w:rsidR="00145269">
        <w:rPr>
          <w:rFonts w:ascii="David" w:eastAsia="Times New Roman" w:hAnsi="David" w:cs="David"/>
          <w:b/>
          <w:sz w:val="24"/>
          <w:szCs w:val="24"/>
          <w:rtl/>
        </w:rPr>
        <w:t xml:space="preserve"> </w:t>
      </w:r>
      <w:r>
        <w:rPr>
          <w:rFonts w:ascii="David" w:eastAsia="Times New Roman" w:hAnsi="David" w:cs="David"/>
          <w:b/>
          <w:sz w:val="24"/>
          <w:szCs w:val="24"/>
          <w:rtl/>
        </w:rPr>
        <w:t>מחשבונו הפרטי ע"ס 300,000 ₪ בחודש 10/2020 אשר התשלום החודשי בגינה עומד ע"ס 4,600 ₪ לחודש עד לחודש 10/2026. לאור השימוש בכספי ההלוואה לצורך פרטי של האב ולאור היקף הכנסתו ומועד סיום החזר ההלוואה איני מפחיתה הוצאה זו בחישוב הכנסתו הפנויה של האב.</w:t>
      </w:r>
    </w:p>
    <w:p w:rsidR="00530ECA" w:rsidRDefault="00530ECA" w:rsidP="00530ECA">
      <w:pPr>
        <w:pStyle w:val="ad"/>
        <w:spacing w:line="360" w:lineRule="auto"/>
        <w:ind w:left="567"/>
        <w:jc w:val="both"/>
        <w:rPr>
          <w:rFonts w:ascii="David" w:eastAsia="Times New Roman" w:hAnsi="David" w:cs="David"/>
          <w:b/>
          <w:sz w:val="24"/>
          <w:szCs w:val="24"/>
        </w:rPr>
      </w:pPr>
    </w:p>
    <w:p w:rsidR="00530ECA" w:rsidRDefault="000179BA" w:rsidP="00530ECA">
      <w:pPr>
        <w:pStyle w:val="ad"/>
        <w:numPr>
          <w:ilvl w:val="0"/>
          <w:numId w:val="1"/>
        </w:numPr>
        <w:spacing w:line="360" w:lineRule="auto"/>
        <w:jc w:val="both"/>
        <w:rPr>
          <w:rFonts w:ascii="David" w:eastAsia="Times New Roman" w:hAnsi="David" w:cs="David"/>
          <w:b/>
          <w:sz w:val="24"/>
          <w:szCs w:val="24"/>
        </w:rPr>
      </w:pPr>
      <w:r>
        <w:rPr>
          <w:rFonts w:ascii="David" w:eastAsia="Times New Roman" w:hAnsi="David" w:cs="David"/>
          <w:b/>
          <w:sz w:val="24"/>
          <w:szCs w:val="24"/>
          <w:rtl/>
        </w:rPr>
        <w:t xml:space="preserve">לטענת האם בבחינת מצבו הכלכלי של האב יש להביא בחשבון את הסכום בסך מאות אלפי שקלים שקיבל האב תמורת מכירת חלק ממניות </w:t>
      </w:r>
      <w:r w:rsidR="005031F1">
        <w:rPr>
          <w:rFonts w:ascii="David" w:eastAsia="Times New Roman" w:hAnsi="David" w:cs="David"/>
          <w:b/>
          <w:sz w:val="24"/>
          <w:szCs w:val="24"/>
          <w:rtl/>
        </w:rPr>
        <w:t>---</w:t>
      </w:r>
      <w:r>
        <w:rPr>
          <w:rFonts w:ascii="David" w:eastAsia="Times New Roman" w:hAnsi="David" w:cs="David"/>
          <w:b/>
          <w:sz w:val="24"/>
          <w:szCs w:val="24"/>
          <w:rtl/>
        </w:rPr>
        <w:t xml:space="preserve">וכן זכויות סוציאליות ופנסיוניות שצבר ברבות השנים. לטענת האם גם בחינת דפי חשבון הבנק וחשבון ני"ע של האב מעלה כי מצבו הכלכלי של האב איתן. </w:t>
      </w:r>
    </w:p>
    <w:p w:rsidR="00530ECA" w:rsidRDefault="00530ECA" w:rsidP="00530ECA">
      <w:pPr>
        <w:pStyle w:val="ad"/>
        <w:rPr>
          <w:rFonts w:ascii="David" w:eastAsia="Times New Roman" w:hAnsi="David" w:cs="David"/>
          <w:b/>
          <w:sz w:val="24"/>
          <w:szCs w:val="24"/>
        </w:rPr>
      </w:pPr>
    </w:p>
    <w:p w:rsidR="00530ECA" w:rsidRDefault="000179BA" w:rsidP="00530ECA">
      <w:pPr>
        <w:pStyle w:val="ad"/>
        <w:numPr>
          <w:ilvl w:val="0"/>
          <w:numId w:val="1"/>
        </w:numPr>
        <w:spacing w:line="360" w:lineRule="auto"/>
        <w:jc w:val="both"/>
        <w:rPr>
          <w:rFonts w:ascii="David" w:eastAsia="Times New Roman" w:hAnsi="David" w:cs="David"/>
          <w:b/>
          <w:sz w:val="24"/>
          <w:szCs w:val="24"/>
          <w:rtl/>
        </w:rPr>
      </w:pPr>
      <w:r>
        <w:rPr>
          <w:rFonts w:ascii="David" w:eastAsia="Times New Roman" w:hAnsi="David" w:cs="David"/>
          <w:b/>
          <w:sz w:val="24"/>
          <w:szCs w:val="24"/>
          <w:rtl/>
        </w:rPr>
        <w:t xml:space="preserve">יוער כי על אף שהובהר שהאב מתגורר עם זוגתו ויש להם חשבון הוצאות משותף הוא לא פירט את הכנסותיה ואת הוצאות משק הבית המשותף למעט לעניין תשלום שכה"ד ולא נחקר בעניין. גם האישה לא טענה בעניין זה אשר על כן איני נדרשת לכך במסגרת פסק הדין למעט לגבי סכום שכר הדירה. </w:t>
      </w:r>
    </w:p>
    <w:p w:rsidR="00530ECA" w:rsidRDefault="00530ECA" w:rsidP="00530ECA">
      <w:pPr>
        <w:pStyle w:val="ad"/>
        <w:rPr>
          <w:rFonts w:ascii="David" w:eastAsia="Times New Roman" w:hAnsi="David" w:cs="David"/>
          <w:b/>
          <w:color w:val="FF0000"/>
          <w:sz w:val="24"/>
          <w:szCs w:val="24"/>
        </w:rPr>
      </w:pPr>
    </w:p>
    <w:p w:rsidR="00530ECA" w:rsidRDefault="000179BA" w:rsidP="00530ECA">
      <w:pPr>
        <w:pStyle w:val="ad"/>
        <w:numPr>
          <w:ilvl w:val="0"/>
          <w:numId w:val="1"/>
        </w:numPr>
        <w:spacing w:line="360" w:lineRule="auto"/>
        <w:jc w:val="both"/>
        <w:rPr>
          <w:rFonts w:ascii="David" w:eastAsia="Times New Roman" w:hAnsi="David" w:cs="David"/>
          <w:b/>
          <w:sz w:val="24"/>
          <w:szCs w:val="24"/>
          <w:rtl/>
        </w:rPr>
      </w:pPr>
      <w:r>
        <w:rPr>
          <w:rFonts w:ascii="David" w:eastAsia="Times New Roman" w:hAnsi="David" w:cs="David"/>
          <w:b/>
          <w:sz w:val="24"/>
          <w:szCs w:val="24"/>
          <w:rtl/>
        </w:rPr>
        <w:t xml:space="preserve">בהודעת וואטסאפ מיום 29.1.2020 שצירפה האם לכתב התביעה (נספח 9) כתב לה האב כי העלה את משכורתו לסך של 30,000 ₪ (לא צויין ברוטו או נטו). </w:t>
      </w:r>
    </w:p>
    <w:p w:rsidR="00530ECA" w:rsidRDefault="00530ECA" w:rsidP="00530ECA">
      <w:pPr>
        <w:pStyle w:val="ad"/>
        <w:rPr>
          <w:rFonts w:ascii="David" w:eastAsia="Times New Roman" w:hAnsi="David" w:cs="David"/>
          <w:bCs/>
          <w:sz w:val="24"/>
          <w:szCs w:val="24"/>
        </w:rPr>
      </w:pPr>
    </w:p>
    <w:p w:rsidR="00530ECA" w:rsidRDefault="000179BA" w:rsidP="00530ECA">
      <w:pPr>
        <w:pStyle w:val="ad"/>
        <w:numPr>
          <w:ilvl w:val="0"/>
          <w:numId w:val="1"/>
        </w:numPr>
        <w:spacing w:line="360" w:lineRule="auto"/>
        <w:jc w:val="both"/>
        <w:rPr>
          <w:rFonts w:ascii="David" w:eastAsia="Times New Roman" w:hAnsi="David" w:cs="David"/>
          <w:b/>
          <w:sz w:val="24"/>
          <w:szCs w:val="24"/>
          <w:rtl/>
        </w:rPr>
      </w:pPr>
      <w:r>
        <w:rPr>
          <w:rFonts w:ascii="David" w:eastAsia="Times New Roman" w:hAnsi="David" w:cs="David"/>
          <w:b/>
          <w:sz w:val="24"/>
          <w:szCs w:val="24"/>
          <w:rtl/>
        </w:rPr>
        <w:t xml:space="preserve">בדיקת ממוצע תלושי משכורת </w:t>
      </w:r>
      <w:proofErr w:type="spellStart"/>
      <w:r>
        <w:rPr>
          <w:rFonts w:ascii="David" w:eastAsia="Times New Roman" w:hAnsi="David" w:cs="David"/>
          <w:b/>
          <w:sz w:val="24"/>
          <w:szCs w:val="24"/>
          <w:rtl/>
        </w:rPr>
        <w:t>מחב</w:t>
      </w:r>
      <w:proofErr w:type="spellEnd"/>
      <w:r>
        <w:rPr>
          <w:rFonts w:ascii="David" w:eastAsia="Times New Roman" w:hAnsi="David" w:cs="David"/>
          <w:b/>
          <w:sz w:val="24"/>
          <w:szCs w:val="24"/>
          <w:rtl/>
        </w:rPr>
        <w:t xml:space="preserve">' </w:t>
      </w:r>
      <w:r w:rsidR="005031F1">
        <w:rPr>
          <w:rFonts w:ascii="David" w:eastAsia="Times New Roman" w:hAnsi="David" w:cs="David"/>
          <w:b/>
          <w:sz w:val="24"/>
          <w:szCs w:val="24"/>
          <w:rtl/>
        </w:rPr>
        <w:t>---</w:t>
      </w:r>
      <w:r w:rsidR="00E07B31">
        <w:rPr>
          <w:rFonts w:ascii="David" w:eastAsia="Times New Roman" w:hAnsi="David" w:cs="David" w:hint="cs"/>
          <w:b/>
          <w:sz w:val="24"/>
          <w:szCs w:val="24"/>
          <w:rtl/>
        </w:rPr>
        <w:t xml:space="preserve"> </w:t>
      </w:r>
      <w:r>
        <w:rPr>
          <w:rFonts w:ascii="David" w:eastAsia="Times New Roman" w:hAnsi="David" w:cs="David"/>
          <w:b/>
          <w:sz w:val="24"/>
          <w:szCs w:val="24"/>
          <w:rtl/>
        </w:rPr>
        <w:t xml:space="preserve">שצירף האב לכתב ההגנה מעלה כי שכר האב בחודשים 1/21-2/21 עמד ע"ס 19,449 ₪ נטו לחודש. </w:t>
      </w:r>
    </w:p>
    <w:p w:rsidR="00530ECA" w:rsidRDefault="00530ECA" w:rsidP="00530ECA">
      <w:pPr>
        <w:pStyle w:val="ad"/>
        <w:rPr>
          <w:rFonts w:ascii="David" w:eastAsia="Times New Roman" w:hAnsi="David" w:cs="David"/>
          <w:b/>
          <w:sz w:val="24"/>
          <w:szCs w:val="24"/>
        </w:rPr>
      </w:pPr>
    </w:p>
    <w:p w:rsidR="00530ECA" w:rsidRDefault="000179BA" w:rsidP="00530ECA">
      <w:pPr>
        <w:pStyle w:val="ad"/>
        <w:numPr>
          <w:ilvl w:val="0"/>
          <w:numId w:val="1"/>
        </w:numPr>
        <w:spacing w:line="360" w:lineRule="auto"/>
        <w:jc w:val="both"/>
        <w:rPr>
          <w:rFonts w:ascii="David" w:eastAsia="Times New Roman" w:hAnsi="David" w:cs="David"/>
          <w:b/>
          <w:sz w:val="24"/>
          <w:szCs w:val="24"/>
          <w:rtl/>
        </w:rPr>
      </w:pPr>
      <w:r>
        <w:rPr>
          <w:rFonts w:ascii="David" w:eastAsia="Times New Roman" w:hAnsi="David" w:cs="David"/>
          <w:b/>
          <w:sz w:val="24"/>
          <w:szCs w:val="24"/>
          <w:rtl/>
        </w:rPr>
        <w:t xml:space="preserve">בדיקת ממוצע תלושי משכורת </w:t>
      </w:r>
      <w:proofErr w:type="spellStart"/>
      <w:r>
        <w:rPr>
          <w:rFonts w:ascii="David" w:eastAsia="Times New Roman" w:hAnsi="David" w:cs="David"/>
          <w:b/>
          <w:sz w:val="24"/>
          <w:szCs w:val="24"/>
          <w:rtl/>
        </w:rPr>
        <w:t>מחב</w:t>
      </w:r>
      <w:proofErr w:type="spellEnd"/>
      <w:r>
        <w:rPr>
          <w:rFonts w:ascii="David" w:eastAsia="Times New Roman" w:hAnsi="David" w:cs="David"/>
          <w:b/>
          <w:sz w:val="24"/>
          <w:szCs w:val="24"/>
          <w:rtl/>
        </w:rPr>
        <w:t xml:space="preserve">' </w:t>
      </w:r>
      <w:r w:rsidR="005031F1">
        <w:rPr>
          <w:rFonts w:ascii="David" w:eastAsia="Times New Roman" w:hAnsi="David" w:cs="David"/>
          <w:b/>
          <w:sz w:val="24"/>
          <w:szCs w:val="24"/>
          <w:rtl/>
        </w:rPr>
        <w:t>---</w:t>
      </w:r>
      <w:r w:rsidR="00E07B31">
        <w:rPr>
          <w:rFonts w:ascii="David" w:eastAsia="Times New Roman" w:hAnsi="David" w:cs="David" w:hint="cs"/>
          <w:b/>
          <w:sz w:val="24"/>
          <w:szCs w:val="24"/>
          <w:rtl/>
        </w:rPr>
        <w:t xml:space="preserve"> </w:t>
      </w:r>
      <w:r>
        <w:rPr>
          <w:rFonts w:ascii="David" w:eastAsia="Times New Roman" w:hAnsi="David" w:cs="David"/>
          <w:b/>
          <w:sz w:val="24"/>
          <w:szCs w:val="24"/>
          <w:rtl/>
        </w:rPr>
        <w:t xml:space="preserve">שצירף האב לכתב ההגנה מעלה כי שכר האב בחודשים 11/21-10/22 עמד ע"ס 21,238 ₪ נטו לחודש. </w:t>
      </w:r>
    </w:p>
    <w:p w:rsidR="00530ECA" w:rsidRDefault="00530ECA" w:rsidP="00530ECA">
      <w:pPr>
        <w:pStyle w:val="ad"/>
        <w:rPr>
          <w:rFonts w:ascii="David" w:eastAsia="Times New Roman" w:hAnsi="David" w:cs="David"/>
          <w:bCs/>
          <w:sz w:val="24"/>
          <w:szCs w:val="24"/>
        </w:rPr>
      </w:pPr>
    </w:p>
    <w:p w:rsidR="00530ECA" w:rsidRDefault="000179BA" w:rsidP="00530ECA">
      <w:pPr>
        <w:pStyle w:val="ad"/>
        <w:numPr>
          <w:ilvl w:val="0"/>
          <w:numId w:val="1"/>
        </w:numPr>
        <w:spacing w:line="360" w:lineRule="auto"/>
        <w:jc w:val="both"/>
        <w:rPr>
          <w:rFonts w:ascii="David" w:eastAsia="Times New Roman" w:hAnsi="David" w:cs="David"/>
          <w:b/>
          <w:sz w:val="24"/>
          <w:szCs w:val="24"/>
          <w:rtl/>
        </w:rPr>
      </w:pPr>
      <w:r>
        <w:rPr>
          <w:rFonts w:ascii="David" w:eastAsia="Times New Roman" w:hAnsi="David" w:cs="David"/>
          <w:b/>
          <w:sz w:val="24"/>
          <w:szCs w:val="24"/>
          <w:rtl/>
        </w:rPr>
        <w:t xml:space="preserve">בדיקת ממוצע תלושי משכורת </w:t>
      </w:r>
      <w:proofErr w:type="spellStart"/>
      <w:r>
        <w:rPr>
          <w:rFonts w:ascii="David" w:eastAsia="Times New Roman" w:hAnsi="David" w:cs="David"/>
          <w:b/>
          <w:sz w:val="24"/>
          <w:szCs w:val="24"/>
          <w:rtl/>
        </w:rPr>
        <w:t>מחב</w:t>
      </w:r>
      <w:proofErr w:type="spellEnd"/>
      <w:r>
        <w:rPr>
          <w:rFonts w:ascii="David" w:eastAsia="Times New Roman" w:hAnsi="David" w:cs="David"/>
          <w:b/>
          <w:sz w:val="24"/>
          <w:szCs w:val="24"/>
          <w:rtl/>
        </w:rPr>
        <w:t xml:space="preserve">' </w:t>
      </w:r>
      <w:r w:rsidR="005031F1">
        <w:rPr>
          <w:rFonts w:ascii="David" w:eastAsia="Times New Roman" w:hAnsi="David" w:cs="David"/>
          <w:b/>
          <w:sz w:val="24"/>
          <w:szCs w:val="24"/>
          <w:rtl/>
        </w:rPr>
        <w:t>---</w:t>
      </w:r>
      <w:r w:rsidR="00E07B31">
        <w:rPr>
          <w:rFonts w:ascii="David" w:eastAsia="Times New Roman" w:hAnsi="David" w:cs="David" w:hint="cs"/>
          <w:b/>
          <w:sz w:val="24"/>
          <w:szCs w:val="24"/>
          <w:rtl/>
        </w:rPr>
        <w:t xml:space="preserve"> </w:t>
      </w:r>
      <w:r>
        <w:rPr>
          <w:rFonts w:ascii="David" w:eastAsia="Times New Roman" w:hAnsi="David" w:cs="David"/>
          <w:b/>
          <w:sz w:val="24"/>
          <w:szCs w:val="24"/>
          <w:rtl/>
        </w:rPr>
        <w:t xml:space="preserve">שצירף האב לתצהיר גילוי מסמכים מעלה כי שכר האב בחודשים 11/22-3/23 עמד ע"ס 23,310 ₪ נטו לחודש. </w:t>
      </w:r>
    </w:p>
    <w:p w:rsidR="00530ECA" w:rsidRDefault="00530ECA" w:rsidP="00530ECA">
      <w:pPr>
        <w:pStyle w:val="ad"/>
        <w:rPr>
          <w:rFonts w:ascii="David" w:eastAsia="Times New Roman" w:hAnsi="David" w:cs="David"/>
          <w:b/>
          <w:sz w:val="24"/>
          <w:szCs w:val="24"/>
        </w:rPr>
      </w:pPr>
    </w:p>
    <w:p w:rsidR="00530ECA" w:rsidRDefault="000179BA" w:rsidP="00530ECA">
      <w:pPr>
        <w:pStyle w:val="ad"/>
        <w:numPr>
          <w:ilvl w:val="0"/>
          <w:numId w:val="1"/>
        </w:numPr>
        <w:spacing w:line="360" w:lineRule="auto"/>
        <w:jc w:val="both"/>
        <w:rPr>
          <w:rFonts w:ascii="David" w:eastAsia="Times New Roman" w:hAnsi="David" w:cs="David"/>
          <w:b/>
          <w:sz w:val="24"/>
          <w:szCs w:val="24"/>
          <w:rtl/>
        </w:rPr>
      </w:pPr>
      <w:r>
        <w:rPr>
          <w:rFonts w:ascii="David" w:eastAsia="Times New Roman" w:hAnsi="David" w:cs="David"/>
          <w:b/>
          <w:sz w:val="24"/>
          <w:szCs w:val="24"/>
          <w:rtl/>
        </w:rPr>
        <w:t>הדירה ממנה התקבלה שכירות נמכרה במהלך ההליכים המשפטיים.</w:t>
      </w:r>
    </w:p>
    <w:p w:rsidR="00530ECA" w:rsidRDefault="00530ECA" w:rsidP="00530ECA">
      <w:pPr>
        <w:pStyle w:val="ad"/>
        <w:rPr>
          <w:rFonts w:ascii="David" w:eastAsia="Times New Roman" w:hAnsi="David" w:cs="David"/>
          <w:bCs/>
          <w:sz w:val="24"/>
          <w:szCs w:val="24"/>
        </w:rPr>
      </w:pPr>
    </w:p>
    <w:p w:rsidR="00530ECA" w:rsidRDefault="000179BA" w:rsidP="00530ECA">
      <w:pPr>
        <w:pStyle w:val="ad"/>
        <w:numPr>
          <w:ilvl w:val="0"/>
          <w:numId w:val="1"/>
        </w:numPr>
        <w:spacing w:line="360" w:lineRule="auto"/>
        <w:jc w:val="both"/>
        <w:rPr>
          <w:rFonts w:ascii="David" w:eastAsia="Times New Roman" w:hAnsi="David" w:cs="David"/>
          <w:b/>
          <w:sz w:val="24"/>
          <w:szCs w:val="24"/>
          <w:rtl/>
        </w:rPr>
      </w:pPr>
      <w:r>
        <w:rPr>
          <w:rFonts w:ascii="David" w:eastAsia="Times New Roman" w:hAnsi="David" w:cs="David"/>
          <w:b/>
          <w:sz w:val="24"/>
          <w:szCs w:val="24"/>
          <w:rtl/>
        </w:rPr>
        <w:t xml:space="preserve">מבחינת תלושי המשכורת שצירף האב עולה כי לאב הפרשות חודשיות לפנסיה ולקה"ש וכן תוספת רכיבים שונים בשווי מאות עד אלפי שקלים, גילום שווי רכב ע"ס 2,530 ₪, גילום שווי ארוחות בסכומים משתנים ע"ס 500-1,000 ₪, תשלום בגין פיצוי שווי ע"ס כ-2,500 ₪, מתנות והחזר הוצאות (שבחודש 12/21 עמד ע"ס כ-20,000 ₪ מעבר לשכר הנטו). </w:t>
      </w:r>
    </w:p>
    <w:p w:rsidR="00530ECA" w:rsidRDefault="00530ECA" w:rsidP="00530ECA">
      <w:pPr>
        <w:pStyle w:val="ad"/>
        <w:spacing w:line="360" w:lineRule="auto"/>
        <w:ind w:left="567"/>
        <w:jc w:val="both"/>
        <w:rPr>
          <w:rFonts w:ascii="David" w:eastAsia="Times New Roman" w:hAnsi="David" w:cs="David"/>
          <w:bCs/>
          <w:sz w:val="24"/>
          <w:szCs w:val="24"/>
          <w:highlight w:val="yellow"/>
        </w:rPr>
      </w:pPr>
    </w:p>
    <w:p w:rsidR="00530ECA" w:rsidRDefault="000179BA" w:rsidP="00530ECA">
      <w:pPr>
        <w:pStyle w:val="ad"/>
        <w:numPr>
          <w:ilvl w:val="0"/>
          <w:numId w:val="1"/>
        </w:numPr>
        <w:spacing w:line="360" w:lineRule="auto"/>
        <w:jc w:val="both"/>
        <w:rPr>
          <w:rFonts w:ascii="David" w:eastAsia="Times New Roman" w:hAnsi="David" w:cs="David"/>
          <w:b/>
          <w:sz w:val="24"/>
          <w:szCs w:val="24"/>
        </w:rPr>
      </w:pPr>
      <w:r>
        <w:rPr>
          <w:rFonts w:ascii="David" w:eastAsia="Times New Roman" w:hAnsi="David" w:cs="David"/>
          <w:b/>
          <w:sz w:val="24"/>
          <w:szCs w:val="24"/>
          <w:rtl/>
        </w:rPr>
        <w:t xml:space="preserve">בחינת דו"ח מס הכנסה לשנת 2020 שצירף האב לכתב ההגנה (נספח 3) מעלה כי הכנסתו ברוטו עמדה על סך של כ-458,000 ₪ (לא כולל דמי השכירות). דו"ח רווח והפסד להכנסות האב כעצמאי (צורך כנספח 4 לכתב ההגנה) לשנת 2021 כ-94,500 ₪ לפני מס הכנסה, ולשנת 2020 15,000 ₪ לפני מס הכנסה (עבור חודשיים בלבד). </w:t>
      </w:r>
    </w:p>
    <w:p w:rsidR="00530ECA" w:rsidRDefault="00530ECA" w:rsidP="00530ECA">
      <w:pPr>
        <w:pStyle w:val="ad"/>
        <w:rPr>
          <w:rFonts w:ascii="David" w:eastAsia="Times New Roman" w:hAnsi="David" w:cs="David"/>
          <w:bCs/>
          <w:sz w:val="24"/>
          <w:szCs w:val="24"/>
        </w:rPr>
      </w:pPr>
    </w:p>
    <w:p w:rsidR="00530ECA" w:rsidRDefault="000179BA" w:rsidP="00530ECA">
      <w:pPr>
        <w:pStyle w:val="ad"/>
        <w:numPr>
          <w:ilvl w:val="0"/>
          <w:numId w:val="1"/>
        </w:numPr>
        <w:spacing w:after="0" w:line="360" w:lineRule="auto"/>
        <w:ind w:right="-142"/>
        <w:jc w:val="both"/>
        <w:rPr>
          <w:rFonts w:ascii="David" w:eastAsia="Times New Roman" w:hAnsi="David" w:cs="David"/>
          <w:bCs/>
          <w:sz w:val="24"/>
          <w:szCs w:val="24"/>
          <w:rtl/>
        </w:rPr>
      </w:pPr>
      <w:r>
        <w:rPr>
          <w:rFonts w:ascii="David" w:eastAsia="Times New Roman" w:hAnsi="David" w:cs="David"/>
          <w:bCs/>
          <w:sz w:val="24"/>
          <w:szCs w:val="24"/>
          <w:rtl/>
        </w:rPr>
        <w:t xml:space="preserve">אשר על כן ובבחינת התמונה הכוללת הכלכלית של האב הראיות שהובאו וחקירות הצדדים אני קובעת כי הכנסתו של האב מכל המקורות היא בסך של 27,000 ₪ נטו בחודש. </w:t>
      </w:r>
    </w:p>
    <w:p w:rsidR="00530ECA" w:rsidRDefault="00530ECA" w:rsidP="00530ECA">
      <w:pPr>
        <w:pStyle w:val="ad"/>
        <w:spacing w:after="0" w:line="360" w:lineRule="auto"/>
        <w:ind w:left="567" w:right="-142"/>
        <w:jc w:val="both"/>
        <w:rPr>
          <w:rFonts w:ascii="David" w:eastAsia="Times New Roman" w:hAnsi="David" w:cs="David"/>
          <w:bCs/>
          <w:sz w:val="24"/>
          <w:szCs w:val="24"/>
          <w:rtl/>
        </w:rPr>
      </w:pPr>
    </w:p>
    <w:p w:rsidR="00530ECA" w:rsidRDefault="000179BA" w:rsidP="00530ECA">
      <w:pPr>
        <w:pStyle w:val="ad"/>
        <w:numPr>
          <w:ilvl w:val="0"/>
          <w:numId w:val="1"/>
        </w:numPr>
        <w:spacing w:after="0" w:line="360" w:lineRule="auto"/>
        <w:ind w:right="-142"/>
        <w:jc w:val="both"/>
        <w:rPr>
          <w:rFonts w:ascii="David" w:eastAsia="Times New Roman" w:hAnsi="David" w:cs="David"/>
          <w:bCs/>
          <w:sz w:val="24"/>
          <w:szCs w:val="24"/>
        </w:rPr>
      </w:pPr>
      <w:r>
        <w:rPr>
          <w:rFonts w:ascii="David" w:eastAsia="Times New Roman" w:hAnsi="David" w:cs="David"/>
          <w:bCs/>
          <w:sz w:val="24"/>
          <w:szCs w:val="24"/>
          <w:rtl/>
        </w:rPr>
        <w:t xml:space="preserve">בניכוי חלקו בשכר הדירה אותו משלם כאמור לעיל בסך של 4,400 ₪ בחודש, הכנסתו הפנויה של האב עומדת ע"ס 22,600 ₪ נטו בחודש. </w:t>
      </w:r>
    </w:p>
    <w:p w:rsidR="00530ECA" w:rsidRDefault="00530ECA" w:rsidP="00530ECA">
      <w:pPr>
        <w:pStyle w:val="ad"/>
        <w:rPr>
          <w:rFonts w:ascii="David" w:eastAsia="Times New Roman" w:hAnsi="David" w:cs="David"/>
          <w:bCs/>
          <w:color w:val="FF0000"/>
          <w:sz w:val="24"/>
          <w:szCs w:val="24"/>
        </w:rPr>
      </w:pPr>
    </w:p>
    <w:p w:rsidR="00530ECA" w:rsidRDefault="000179BA" w:rsidP="00530ECA">
      <w:pPr>
        <w:shd w:val="clear" w:color="auto" w:fill="FFFFFF" w:themeFill="background1"/>
        <w:spacing w:line="360" w:lineRule="auto"/>
        <w:ind w:right="-142"/>
        <w:jc w:val="both"/>
        <w:rPr>
          <w:rFonts w:ascii="David" w:hAnsi="David"/>
          <w:bCs/>
        </w:rPr>
      </w:pPr>
      <w:r>
        <w:rPr>
          <w:rFonts w:ascii="David" w:hAnsi="David"/>
          <w:bCs/>
          <w:u w:val="single"/>
          <w:rtl/>
        </w:rPr>
        <w:t>יחס ההשתכרות בין הצדדים</w:t>
      </w:r>
    </w:p>
    <w:p w:rsidR="00530ECA" w:rsidRDefault="00530ECA" w:rsidP="00530ECA">
      <w:pPr>
        <w:pStyle w:val="ad"/>
        <w:spacing w:line="360" w:lineRule="auto"/>
        <w:ind w:left="567"/>
        <w:jc w:val="both"/>
        <w:rPr>
          <w:rFonts w:ascii="David" w:eastAsia="Times New Roman" w:hAnsi="David" w:cs="David"/>
          <w:b/>
          <w:color w:val="FF0000"/>
          <w:sz w:val="24"/>
          <w:szCs w:val="24"/>
        </w:rPr>
      </w:pPr>
    </w:p>
    <w:p w:rsidR="00530ECA" w:rsidRDefault="000179BA" w:rsidP="00530ECA">
      <w:pPr>
        <w:pStyle w:val="ad"/>
        <w:numPr>
          <w:ilvl w:val="0"/>
          <w:numId w:val="1"/>
        </w:numPr>
        <w:spacing w:line="360" w:lineRule="auto"/>
        <w:jc w:val="both"/>
        <w:rPr>
          <w:rFonts w:ascii="David" w:eastAsia="Times New Roman" w:hAnsi="David" w:cs="David"/>
          <w:b/>
          <w:bCs/>
          <w:sz w:val="24"/>
          <w:szCs w:val="24"/>
        </w:rPr>
      </w:pPr>
      <w:r>
        <w:rPr>
          <w:rFonts w:ascii="David" w:eastAsia="Times New Roman" w:hAnsi="David" w:cs="David"/>
          <w:b/>
          <w:bCs/>
          <w:sz w:val="24"/>
          <w:szCs w:val="24"/>
          <w:rtl/>
        </w:rPr>
        <w:t xml:space="preserve">אשר על כן, אני קובעת כי יחס ההכנסות בין ההורים ללא התחשבות במדור הוא 25% האם - 75% האב. יחס ההכנסות בין ההורים בהתחשבות בהכנסה הפנויה ובמדור הוא 12% האם - 88% האב.  </w:t>
      </w:r>
    </w:p>
    <w:p w:rsidR="00530ECA" w:rsidRDefault="00530ECA" w:rsidP="00530ECA">
      <w:pPr>
        <w:pStyle w:val="ad"/>
        <w:spacing w:line="360" w:lineRule="auto"/>
        <w:ind w:left="567"/>
        <w:jc w:val="both"/>
        <w:rPr>
          <w:rFonts w:ascii="David" w:eastAsia="Times New Roman" w:hAnsi="David" w:cs="David"/>
          <w:b/>
          <w:bCs/>
          <w:sz w:val="24"/>
          <w:szCs w:val="24"/>
          <w:rtl/>
        </w:rPr>
      </w:pPr>
    </w:p>
    <w:p w:rsidR="00530ECA" w:rsidRDefault="00530ECA" w:rsidP="00530ECA">
      <w:pPr>
        <w:pStyle w:val="ad"/>
        <w:spacing w:line="360" w:lineRule="auto"/>
        <w:ind w:left="567"/>
        <w:jc w:val="both"/>
        <w:rPr>
          <w:rFonts w:ascii="David" w:eastAsia="Times New Roman" w:hAnsi="David" w:cs="David"/>
          <w:b/>
          <w:bCs/>
          <w:sz w:val="24"/>
          <w:szCs w:val="24"/>
          <w:rtl/>
        </w:rPr>
      </w:pPr>
    </w:p>
    <w:p w:rsidR="00530ECA" w:rsidRDefault="00530ECA" w:rsidP="00530ECA">
      <w:pPr>
        <w:pStyle w:val="ad"/>
        <w:spacing w:line="360" w:lineRule="auto"/>
        <w:ind w:left="567"/>
        <w:jc w:val="both"/>
        <w:rPr>
          <w:rFonts w:ascii="David" w:eastAsia="Times New Roman" w:hAnsi="David" w:cs="David"/>
          <w:b/>
          <w:bCs/>
          <w:sz w:val="24"/>
          <w:szCs w:val="24"/>
          <w:rtl/>
        </w:rPr>
      </w:pPr>
    </w:p>
    <w:p w:rsidR="00530ECA" w:rsidRDefault="00530ECA" w:rsidP="00530ECA">
      <w:pPr>
        <w:pStyle w:val="ad"/>
        <w:spacing w:line="360" w:lineRule="auto"/>
        <w:ind w:left="567"/>
        <w:jc w:val="both"/>
        <w:rPr>
          <w:rFonts w:ascii="David" w:eastAsia="Times New Roman" w:hAnsi="David" w:cs="David"/>
          <w:b/>
          <w:bCs/>
          <w:sz w:val="24"/>
          <w:szCs w:val="24"/>
        </w:rPr>
      </w:pPr>
    </w:p>
    <w:p w:rsidR="00530ECA" w:rsidRDefault="000179BA" w:rsidP="00530ECA">
      <w:pPr>
        <w:shd w:val="clear" w:color="auto" w:fill="FFFFFF" w:themeFill="background1"/>
        <w:spacing w:line="360" w:lineRule="auto"/>
        <w:ind w:right="-142"/>
        <w:jc w:val="both"/>
        <w:rPr>
          <w:rFonts w:ascii="David" w:hAnsi="David"/>
          <w:bCs/>
          <w:u w:val="single"/>
          <w:rtl/>
        </w:rPr>
      </w:pPr>
      <w:r>
        <w:rPr>
          <w:rFonts w:ascii="David" w:hAnsi="David"/>
          <w:bCs/>
          <w:u w:val="single"/>
          <w:rtl/>
        </w:rPr>
        <w:t>חלוקת זמני שהות</w:t>
      </w:r>
    </w:p>
    <w:p w:rsidR="00530ECA" w:rsidRDefault="00530ECA" w:rsidP="00530ECA">
      <w:pPr>
        <w:spacing w:line="360" w:lineRule="auto"/>
        <w:jc w:val="both"/>
        <w:rPr>
          <w:rFonts w:ascii="David" w:hAnsi="David"/>
          <w:noProof w:val="0"/>
          <w:color w:val="00B050"/>
        </w:rPr>
      </w:pPr>
    </w:p>
    <w:p w:rsidR="00530ECA" w:rsidRDefault="000179BA" w:rsidP="00530ECA">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זמני השהות של הקטינים עם האב בהתאם להסכמות הצדדים שקיבלו תוקף של פסק דין הינם כדלהלן: </w:t>
      </w:r>
      <w:r>
        <w:rPr>
          <w:rFonts w:ascii="David" w:hAnsi="David" w:cs="David"/>
          <w:b/>
          <w:bCs/>
          <w:sz w:val="24"/>
          <w:szCs w:val="24"/>
          <w:rtl/>
        </w:rPr>
        <w:t>ביום ב' – מסיום המסגרות כולל לינה עד למחרת; ביום ד' – מסיום המסגרות עד השעה 18:30 ללא לינה; בכל סופ"ש שני מיום ו' מסיום המסגרות ועד למחרת שבת בשעה</w:t>
      </w:r>
      <w:r>
        <w:rPr>
          <w:rFonts w:ascii="David" w:hAnsi="David" w:cs="David"/>
          <w:sz w:val="24"/>
          <w:szCs w:val="24"/>
          <w:rtl/>
        </w:rPr>
        <w:t xml:space="preserve"> 18:00 (פס"ד מיום 30.10.22 תלה"מ 10237-05-22).  </w:t>
      </w:r>
    </w:p>
    <w:p w:rsidR="00530ECA" w:rsidRDefault="00530ECA" w:rsidP="00530ECA">
      <w:pPr>
        <w:pStyle w:val="ad"/>
        <w:bidi w:val="0"/>
        <w:rPr>
          <w:rFonts w:ascii="David" w:hAnsi="David" w:cs="David"/>
          <w:sz w:val="24"/>
          <w:szCs w:val="24"/>
        </w:rPr>
      </w:pPr>
    </w:p>
    <w:p w:rsidR="00530ECA" w:rsidRDefault="000179BA" w:rsidP="00530ECA">
      <w:pPr>
        <w:pStyle w:val="ad"/>
        <w:numPr>
          <w:ilvl w:val="0"/>
          <w:numId w:val="1"/>
        </w:numPr>
        <w:spacing w:line="360" w:lineRule="auto"/>
        <w:jc w:val="both"/>
        <w:rPr>
          <w:rFonts w:ascii="David" w:hAnsi="David" w:cs="David"/>
          <w:sz w:val="24"/>
          <w:szCs w:val="24"/>
        </w:rPr>
      </w:pPr>
      <w:r>
        <w:rPr>
          <w:rFonts w:ascii="David" w:hAnsi="David" w:cs="David"/>
          <w:sz w:val="24"/>
          <w:szCs w:val="24"/>
          <w:rtl/>
        </w:rPr>
        <w:t>שני הצדדים העלו טענות לגבי הרחבת/צמצום זמני השהות, שאין זו המסגרת הדיונית להתייחס אליה. יצויין להשלמת התמונה כי רק לאחרונה ולאחר שהוגשו הסיכומים הגיש האב תביעה להרחבת זמני שהות (תלה"מ 44013-03-24).</w:t>
      </w:r>
    </w:p>
    <w:p w:rsidR="00530ECA" w:rsidRDefault="00530ECA" w:rsidP="00530ECA">
      <w:pPr>
        <w:pStyle w:val="ad"/>
        <w:spacing w:line="360" w:lineRule="auto"/>
        <w:ind w:left="567"/>
        <w:jc w:val="both"/>
        <w:rPr>
          <w:rFonts w:ascii="David" w:hAnsi="David" w:cs="David"/>
          <w:sz w:val="24"/>
          <w:szCs w:val="24"/>
          <w:highlight w:val="yellow"/>
        </w:rPr>
      </w:pPr>
    </w:p>
    <w:p w:rsidR="00530ECA" w:rsidRDefault="000179BA" w:rsidP="00530ECA">
      <w:pPr>
        <w:pStyle w:val="ad"/>
        <w:numPr>
          <w:ilvl w:val="0"/>
          <w:numId w:val="1"/>
        </w:numPr>
        <w:spacing w:line="360" w:lineRule="auto"/>
        <w:jc w:val="both"/>
        <w:rPr>
          <w:rFonts w:ascii="David" w:hAnsi="David" w:cs="David"/>
          <w:sz w:val="24"/>
          <w:szCs w:val="24"/>
        </w:rPr>
      </w:pPr>
      <w:r>
        <w:rPr>
          <w:rFonts w:ascii="David" w:hAnsi="David" w:cs="David"/>
          <w:sz w:val="24"/>
          <w:szCs w:val="24"/>
          <w:rtl/>
        </w:rPr>
        <w:t>בין הצדדים מחלוקת לגבי אופן חישוב יחס זמני השהות – האם יש להביא בחשבון רק ימים בהם לנים הקטינים בבית כל הורה או גם את שעות שהות. לטענת האם מדובר ביחס זמני שהות של 79/21 לטובת האם. ולטענת האב היחס הינו 64/36. התמקדות בכך בעיקר מעלה את רמת הקונפליקט בין הצדדים וניסיונות כל צד להעלות כל טענה שתחזק את טענותיו לגבי תשלום המזונות.</w:t>
      </w:r>
    </w:p>
    <w:p w:rsidR="00530ECA" w:rsidRDefault="000179BA" w:rsidP="00530ECA">
      <w:pPr>
        <w:shd w:val="clear" w:color="auto" w:fill="FFFFFF" w:themeFill="background1"/>
        <w:spacing w:line="360" w:lineRule="auto"/>
        <w:ind w:right="-142"/>
        <w:jc w:val="both"/>
        <w:rPr>
          <w:rFonts w:ascii="David" w:hAnsi="David"/>
          <w:bCs/>
          <w:u w:val="single"/>
        </w:rPr>
      </w:pPr>
      <w:r>
        <w:rPr>
          <w:rFonts w:ascii="David" w:hAnsi="David"/>
          <w:bCs/>
          <w:u w:val="single"/>
          <w:rtl/>
        </w:rPr>
        <w:t>צרכי הקטינים</w:t>
      </w:r>
    </w:p>
    <w:p w:rsidR="00530ECA" w:rsidRDefault="00530ECA" w:rsidP="00530ECA">
      <w:pPr>
        <w:pStyle w:val="ad"/>
        <w:spacing w:line="360" w:lineRule="auto"/>
        <w:ind w:left="567"/>
        <w:jc w:val="both"/>
        <w:rPr>
          <w:rFonts w:ascii="David" w:hAnsi="David" w:cs="David"/>
          <w:sz w:val="24"/>
          <w:szCs w:val="24"/>
        </w:rPr>
      </w:pPr>
    </w:p>
    <w:p w:rsidR="00530ECA" w:rsidRDefault="000179BA" w:rsidP="00530ECA">
      <w:pPr>
        <w:pStyle w:val="ad"/>
        <w:numPr>
          <w:ilvl w:val="0"/>
          <w:numId w:val="1"/>
        </w:numPr>
        <w:spacing w:line="360" w:lineRule="auto"/>
        <w:jc w:val="both"/>
        <w:rPr>
          <w:rFonts w:ascii="David" w:hAnsi="David" w:cs="David"/>
          <w:sz w:val="24"/>
          <w:szCs w:val="24"/>
        </w:rPr>
      </w:pPr>
      <w:r>
        <w:rPr>
          <w:rFonts w:ascii="David" w:hAnsi="David" w:cs="David"/>
          <w:b/>
          <w:bCs/>
          <w:sz w:val="24"/>
          <w:szCs w:val="24"/>
          <w:rtl/>
        </w:rPr>
        <w:t>לטענת האם</w:t>
      </w:r>
      <w:r>
        <w:rPr>
          <w:rFonts w:ascii="David" w:hAnsi="David" w:cs="David"/>
          <w:sz w:val="24"/>
          <w:szCs w:val="24"/>
          <w:rtl/>
        </w:rPr>
        <w:t xml:space="preserve"> הקטינים הורגלו לרמת חיים גבוהה לאור מצבו הכלכלי המשופר של האב וממוצע הוצאות הצדדים עמד ע"ס של כ-30,000 ₪ לחודש. </w:t>
      </w:r>
    </w:p>
    <w:p w:rsidR="00530ECA" w:rsidRDefault="000179BA" w:rsidP="00530ECA">
      <w:pPr>
        <w:pStyle w:val="ad"/>
        <w:spacing w:line="360" w:lineRule="auto"/>
        <w:ind w:left="567"/>
        <w:jc w:val="both"/>
        <w:rPr>
          <w:rFonts w:ascii="David" w:hAnsi="David" w:cs="David"/>
          <w:sz w:val="24"/>
          <w:szCs w:val="24"/>
        </w:rPr>
      </w:pPr>
      <w:r>
        <w:rPr>
          <w:rFonts w:ascii="David" w:hAnsi="David" w:cs="David"/>
          <w:sz w:val="24"/>
          <w:szCs w:val="24"/>
          <w:rtl/>
        </w:rPr>
        <w:t xml:space="preserve">לטענת האם עד לחודש 1/22 שילם האב עבור מזונות הקטינים סך של 12,500 ₪ לחודש והוא בעל יכולת כלכלית לשלם סכום זה. אולם עם הפסקת הגישור הפחית את שיעור המזונות לסך של 8,750 ₪. </w:t>
      </w:r>
    </w:p>
    <w:p w:rsidR="00530ECA" w:rsidRDefault="00530ECA" w:rsidP="00530ECA">
      <w:pPr>
        <w:pStyle w:val="ad"/>
        <w:rPr>
          <w:rFonts w:ascii="David" w:hAnsi="David" w:cs="David"/>
          <w:sz w:val="24"/>
          <w:szCs w:val="24"/>
        </w:rPr>
      </w:pPr>
    </w:p>
    <w:p w:rsidR="00530ECA" w:rsidRDefault="000179BA" w:rsidP="00530ECA">
      <w:pPr>
        <w:pStyle w:val="ad"/>
        <w:numPr>
          <w:ilvl w:val="0"/>
          <w:numId w:val="1"/>
        </w:numPr>
        <w:spacing w:line="360" w:lineRule="auto"/>
        <w:jc w:val="both"/>
        <w:rPr>
          <w:rFonts w:ascii="David" w:hAnsi="David" w:cs="David"/>
          <w:sz w:val="24"/>
          <w:szCs w:val="24"/>
          <w:rtl/>
        </w:rPr>
      </w:pPr>
      <w:r>
        <w:rPr>
          <w:rFonts w:ascii="David" w:hAnsi="David" w:cs="David"/>
          <w:b/>
          <w:bCs/>
          <w:sz w:val="24"/>
          <w:szCs w:val="24"/>
          <w:rtl/>
        </w:rPr>
        <w:t>בכתב התביעה</w:t>
      </w:r>
      <w:r>
        <w:rPr>
          <w:rFonts w:ascii="David" w:hAnsi="David" w:cs="David"/>
          <w:sz w:val="24"/>
          <w:szCs w:val="24"/>
          <w:rtl/>
        </w:rPr>
        <w:t xml:space="preserve"> העמידה האם את הוצאות כ"א מהקטינים ע"ס 2,377 ₪ לחודש (בתצע"ר ע"ס 2,227 ₪ לחודש) ואת הוצאות המדור ואחזקתו של כ"א מהקטינים ע"ס 1,590 ₪ לחודש בהתאם לפירוט  שלהלן:</w:t>
      </w:r>
    </w:p>
    <w:p w:rsidR="00530ECA" w:rsidRDefault="00530ECA" w:rsidP="00530ECA">
      <w:pPr>
        <w:pStyle w:val="ad"/>
        <w:rPr>
          <w:rFonts w:ascii="David" w:hAnsi="David" w:cs="David"/>
          <w:sz w:val="24"/>
          <w:szCs w:val="24"/>
        </w:rPr>
      </w:pPr>
    </w:p>
    <w:p w:rsidR="00530ECA" w:rsidRDefault="000179BA" w:rsidP="00530ECA">
      <w:pPr>
        <w:pStyle w:val="ad"/>
        <w:spacing w:line="360" w:lineRule="auto"/>
        <w:ind w:left="567"/>
        <w:jc w:val="both"/>
        <w:rPr>
          <w:rFonts w:ascii="David" w:hAnsi="David" w:cs="David"/>
          <w:sz w:val="24"/>
          <w:szCs w:val="24"/>
          <w:rtl/>
        </w:rPr>
      </w:pPr>
      <w:r>
        <w:rPr>
          <w:rFonts w:ascii="David" w:hAnsi="David" w:cs="David"/>
          <w:sz w:val="24"/>
          <w:szCs w:val="24"/>
          <w:u w:val="single"/>
          <w:rtl/>
        </w:rPr>
        <w:t>הוצאות מדור ואחזקתו לחודש</w:t>
      </w:r>
      <w:r>
        <w:rPr>
          <w:rFonts w:ascii="David" w:hAnsi="David" w:cs="David"/>
          <w:sz w:val="24"/>
          <w:szCs w:val="24"/>
          <w:rtl/>
        </w:rPr>
        <w:t xml:space="preserve">: </w:t>
      </w:r>
    </w:p>
    <w:p w:rsidR="00530ECA" w:rsidRDefault="000179BA" w:rsidP="00530ECA">
      <w:pPr>
        <w:pStyle w:val="ad"/>
        <w:spacing w:after="0" w:line="360" w:lineRule="auto"/>
        <w:ind w:left="567"/>
        <w:rPr>
          <w:rFonts w:ascii="David" w:hAnsi="David" w:cs="David"/>
          <w:sz w:val="24"/>
          <w:szCs w:val="24"/>
        </w:rPr>
      </w:pPr>
      <w:r>
        <w:rPr>
          <w:rFonts w:ascii="David" w:hAnsi="David" w:cs="David"/>
          <w:sz w:val="24"/>
          <w:szCs w:val="24"/>
          <w:rtl/>
        </w:rPr>
        <w:t xml:space="preserve">שכ"ד: 6,000 ₪ </w:t>
      </w:r>
    </w:p>
    <w:p w:rsidR="00530ECA" w:rsidRDefault="000179BA" w:rsidP="00530ECA">
      <w:pPr>
        <w:pStyle w:val="ad"/>
        <w:spacing w:after="0" w:line="360" w:lineRule="auto"/>
        <w:ind w:left="567"/>
        <w:rPr>
          <w:rFonts w:ascii="David" w:hAnsi="David" w:cs="David"/>
          <w:sz w:val="24"/>
          <w:szCs w:val="24"/>
          <w:rtl/>
        </w:rPr>
      </w:pPr>
      <w:r>
        <w:rPr>
          <w:rFonts w:ascii="David" w:hAnsi="David" w:cs="David"/>
          <w:sz w:val="24"/>
          <w:szCs w:val="24"/>
          <w:rtl/>
        </w:rPr>
        <w:t xml:space="preserve">ועד: 150 ₪ </w:t>
      </w:r>
    </w:p>
    <w:p w:rsidR="00530ECA" w:rsidRDefault="000179BA" w:rsidP="00530ECA">
      <w:pPr>
        <w:pStyle w:val="ad"/>
        <w:spacing w:after="0" w:line="360" w:lineRule="auto"/>
        <w:ind w:left="567"/>
        <w:rPr>
          <w:rFonts w:ascii="David" w:hAnsi="David" w:cs="David"/>
          <w:sz w:val="24"/>
          <w:szCs w:val="24"/>
          <w:rtl/>
        </w:rPr>
      </w:pPr>
      <w:r>
        <w:rPr>
          <w:rFonts w:ascii="David" w:hAnsi="David" w:cs="David"/>
          <w:sz w:val="24"/>
          <w:szCs w:val="24"/>
          <w:rtl/>
        </w:rPr>
        <w:t xml:space="preserve">חשמל: 280 ₪ </w:t>
      </w:r>
    </w:p>
    <w:p w:rsidR="00530ECA" w:rsidRDefault="000179BA" w:rsidP="00530ECA">
      <w:pPr>
        <w:pStyle w:val="ad"/>
        <w:spacing w:after="0" w:line="360" w:lineRule="auto"/>
        <w:ind w:left="567"/>
        <w:rPr>
          <w:rFonts w:ascii="David" w:hAnsi="David" w:cs="David"/>
          <w:sz w:val="24"/>
          <w:szCs w:val="24"/>
          <w:rtl/>
        </w:rPr>
      </w:pPr>
      <w:r>
        <w:rPr>
          <w:rFonts w:ascii="David" w:hAnsi="David" w:cs="David"/>
          <w:sz w:val="24"/>
          <w:szCs w:val="24"/>
          <w:rtl/>
        </w:rPr>
        <w:t xml:space="preserve">גז: 140 ₪ </w:t>
      </w:r>
    </w:p>
    <w:p w:rsidR="00530ECA" w:rsidRDefault="000179BA" w:rsidP="00530ECA">
      <w:pPr>
        <w:pStyle w:val="ad"/>
        <w:spacing w:after="0" w:line="360" w:lineRule="auto"/>
        <w:ind w:left="567"/>
        <w:rPr>
          <w:rFonts w:ascii="David" w:hAnsi="David" w:cs="David"/>
          <w:sz w:val="24"/>
          <w:szCs w:val="24"/>
          <w:rtl/>
        </w:rPr>
      </w:pPr>
      <w:r>
        <w:rPr>
          <w:rFonts w:ascii="David" w:hAnsi="David" w:cs="David"/>
          <w:sz w:val="24"/>
          <w:szCs w:val="24"/>
          <w:rtl/>
        </w:rPr>
        <w:t xml:space="preserve">מים: 120 ₪ </w:t>
      </w:r>
    </w:p>
    <w:p w:rsidR="00530ECA" w:rsidRDefault="000179BA" w:rsidP="00530ECA">
      <w:pPr>
        <w:pStyle w:val="ad"/>
        <w:spacing w:after="0" w:line="360" w:lineRule="auto"/>
        <w:ind w:left="567"/>
        <w:rPr>
          <w:rFonts w:ascii="David" w:hAnsi="David" w:cs="David"/>
          <w:sz w:val="24"/>
          <w:szCs w:val="24"/>
          <w:rtl/>
        </w:rPr>
      </w:pPr>
      <w:r>
        <w:rPr>
          <w:rFonts w:ascii="David" w:hAnsi="David" w:cs="David"/>
          <w:sz w:val="24"/>
          <w:szCs w:val="24"/>
          <w:rtl/>
        </w:rPr>
        <w:t xml:space="preserve">ארנונה: 275 ₪ </w:t>
      </w:r>
    </w:p>
    <w:p w:rsidR="00530ECA" w:rsidRDefault="000179BA" w:rsidP="00530ECA">
      <w:pPr>
        <w:pStyle w:val="ad"/>
        <w:spacing w:after="0" w:line="360" w:lineRule="auto"/>
        <w:ind w:left="567"/>
        <w:rPr>
          <w:rFonts w:ascii="David" w:hAnsi="David" w:cs="David"/>
          <w:sz w:val="24"/>
          <w:szCs w:val="24"/>
          <w:rtl/>
        </w:rPr>
      </w:pPr>
      <w:r>
        <w:rPr>
          <w:rFonts w:ascii="David" w:hAnsi="David" w:cs="David"/>
          <w:sz w:val="24"/>
          <w:szCs w:val="24"/>
          <w:rtl/>
        </w:rPr>
        <w:t xml:space="preserve">הוצאות ותיקונים כללים: 500 ₪ </w:t>
      </w:r>
    </w:p>
    <w:p w:rsidR="00530ECA" w:rsidRDefault="000179BA" w:rsidP="00530ECA">
      <w:pPr>
        <w:pStyle w:val="ad"/>
        <w:spacing w:after="0" w:line="360" w:lineRule="auto"/>
        <w:ind w:left="567"/>
        <w:rPr>
          <w:rFonts w:ascii="David" w:hAnsi="David" w:cs="David"/>
          <w:sz w:val="24"/>
          <w:szCs w:val="24"/>
          <w:rtl/>
        </w:rPr>
      </w:pPr>
      <w:r>
        <w:rPr>
          <w:rFonts w:ascii="David" w:hAnsi="David" w:cs="David"/>
          <w:sz w:val="24"/>
          <w:szCs w:val="24"/>
          <w:rtl/>
        </w:rPr>
        <w:t xml:space="preserve">עוזרת בית: 440 ₪ </w:t>
      </w:r>
    </w:p>
    <w:p w:rsidR="00530ECA" w:rsidRDefault="000179BA" w:rsidP="00530ECA">
      <w:pPr>
        <w:pStyle w:val="ad"/>
        <w:ind w:left="567"/>
        <w:rPr>
          <w:rFonts w:ascii="David" w:hAnsi="David" w:cs="David"/>
          <w:sz w:val="24"/>
          <w:szCs w:val="24"/>
          <w:rtl/>
        </w:rPr>
      </w:pPr>
      <w:r>
        <w:rPr>
          <w:rFonts w:ascii="David" w:hAnsi="David" w:cs="David"/>
          <w:sz w:val="24"/>
          <w:szCs w:val="24"/>
          <w:rtl/>
        </w:rPr>
        <w:t>____________</w:t>
      </w:r>
    </w:p>
    <w:p w:rsidR="00530ECA" w:rsidRDefault="000179BA" w:rsidP="00530ECA">
      <w:pPr>
        <w:pStyle w:val="ad"/>
        <w:spacing w:after="0" w:line="360" w:lineRule="auto"/>
        <w:ind w:left="567"/>
        <w:jc w:val="both"/>
        <w:rPr>
          <w:rFonts w:ascii="David" w:hAnsi="David" w:cs="David"/>
          <w:sz w:val="24"/>
          <w:szCs w:val="24"/>
          <w:rtl/>
        </w:rPr>
      </w:pPr>
      <w:r>
        <w:rPr>
          <w:rFonts w:ascii="David" w:hAnsi="David" w:cs="David"/>
          <w:sz w:val="24"/>
          <w:szCs w:val="24"/>
          <w:rtl/>
        </w:rPr>
        <w:t xml:space="preserve">סה"כ: 7,905 ₪ לחודש – לטענתה על האב לשאת ב-40% מהוצאה זו: 1,200 עבור מדור ו-390 ₪ עבור הוצאות אחזקת מדור. </w:t>
      </w:r>
    </w:p>
    <w:p w:rsidR="00530ECA" w:rsidRDefault="00530ECA" w:rsidP="00530ECA">
      <w:pPr>
        <w:pStyle w:val="ad"/>
        <w:spacing w:after="0" w:line="360" w:lineRule="auto"/>
        <w:ind w:left="567"/>
        <w:rPr>
          <w:rFonts w:ascii="David" w:hAnsi="David" w:cs="David"/>
          <w:sz w:val="24"/>
          <w:szCs w:val="24"/>
          <w:rtl/>
        </w:rPr>
      </w:pPr>
    </w:p>
    <w:p w:rsidR="00530ECA" w:rsidRDefault="00530ECA" w:rsidP="00530ECA">
      <w:pPr>
        <w:pStyle w:val="ad"/>
        <w:rPr>
          <w:rFonts w:ascii="David" w:hAnsi="David" w:cs="David"/>
          <w:sz w:val="24"/>
          <w:szCs w:val="24"/>
          <w:rtl/>
        </w:rPr>
      </w:pPr>
    </w:p>
    <w:p w:rsidR="00530ECA" w:rsidRDefault="000179BA" w:rsidP="00530ECA">
      <w:pPr>
        <w:pStyle w:val="ad"/>
        <w:spacing w:after="0" w:line="360" w:lineRule="auto"/>
        <w:ind w:left="567"/>
        <w:jc w:val="both"/>
        <w:rPr>
          <w:rFonts w:ascii="David" w:hAnsi="David" w:cs="David"/>
          <w:sz w:val="24"/>
          <w:szCs w:val="24"/>
          <w:rtl/>
        </w:rPr>
      </w:pPr>
      <w:r>
        <w:rPr>
          <w:rFonts w:ascii="David" w:hAnsi="David" w:cs="David"/>
          <w:sz w:val="24"/>
          <w:szCs w:val="24"/>
          <w:u w:val="single"/>
          <w:rtl/>
        </w:rPr>
        <w:t>הוצאות תלויות שהות עבור כל אחד מהקטינים לחודש</w:t>
      </w:r>
      <w:r>
        <w:rPr>
          <w:rFonts w:ascii="David" w:hAnsi="David" w:cs="David"/>
          <w:sz w:val="24"/>
          <w:szCs w:val="24"/>
          <w:rtl/>
        </w:rPr>
        <w:t xml:space="preserve">:  </w:t>
      </w:r>
    </w:p>
    <w:p w:rsidR="00530ECA" w:rsidRDefault="000179BA" w:rsidP="00530ECA">
      <w:pPr>
        <w:pStyle w:val="ad"/>
        <w:spacing w:after="0" w:line="360" w:lineRule="auto"/>
        <w:ind w:left="567"/>
        <w:rPr>
          <w:rFonts w:ascii="David" w:hAnsi="David" w:cs="David"/>
          <w:sz w:val="24"/>
          <w:szCs w:val="24"/>
        </w:rPr>
      </w:pPr>
      <w:r>
        <w:rPr>
          <w:rFonts w:ascii="David" w:hAnsi="David" w:cs="David"/>
          <w:sz w:val="24"/>
          <w:szCs w:val="24"/>
          <w:rtl/>
        </w:rPr>
        <w:t xml:space="preserve">מזון וכלכלה: 1,110 ₪ </w:t>
      </w:r>
    </w:p>
    <w:p w:rsidR="00530ECA" w:rsidRDefault="000179BA" w:rsidP="00530ECA">
      <w:pPr>
        <w:pStyle w:val="ad"/>
        <w:spacing w:after="0" w:line="360" w:lineRule="auto"/>
        <w:ind w:left="567"/>
        <w:rPr>
          <w:rFonts w:ascii="David" w:hAnsi="David" w:cs="David"/>
          <w:sz w:val="24"/>
          <w:szCs w:val="24"/>
          <w:rtl/>
        </w:rPr>
      </w:pPr>
      <w:r>
        <w:rPr>
          <w:rFonts w:ascii="David" w:hAnsi="David" w:cs="David"/>
          <w:sz w:val="24"/>
          <w:szCs w:val="24"/>
          <w:rtl/>
        </w:rPr>
        <w:t xml:space="preserve">תחב"צ: 300 ₪ </w:t>
      </w:r>
    </w:p>
    <w:p w:rsidR="00530ECA" w:rsidRDefault="000179BA" w:rsidP="00530ECA">
      <w:pPr>
        <w:pStyle w:val="ad"/>
        <w:spacing w:after="0" w:line="360" w:lineRule="auto"/>
        <w:ind w:left="567"/>
        <w:jc w:val="both"/>
        <w:rPr>
          <w:rFonts w:ascii="David" w:hAnsi="David" w:cs="David"/>
          <w:sz w:val="24"/>
          <w:szCs w:val="24"/>
          <w:rtl/>
        </w:rPr>
      </w:pPr>
      <w:r>
        <w:rPr>
          <w:rFonts w:ascii="David" w:hAnsi="David" w:cs="David"/>
          <w:sz w:val="24"/>
          <w:szCs w:val="24"/>
          <w:rtl/>
        </w:rPr>
        <w:t xml:space="preserve">תרבות ופנאי: 100 ₪ </w:t>
      </w:r>
    </w:p>
    <w:p w:rsidR="00530ECA" w:rsidRDefault="000179BA" w:rsidP="00530ECA">
      <w:pPr>
        <w:pStyle w:val="ad"/>
        <w:spacing w:after="0" w:line="360" w:lineRule="auto"/>
        <w:ind w:left="567"/>
        <w:jc w:val="both"/>
        <w:rPr>
          <w:rFonts w:ascii="David" w:hAnsi="David" w:cs="David"/>
          <w:sz w:val="24"/>
          <w:szCs w:val="24"/>
          <w:u w:val="single"/>
          <w:rtl/>
        </w:rPr>
      </w:pPr>
      <w:r>
        <w:rPr>
          <w:rFonts w:ascii="David" w:hAnsi="David" w:cs="David"/>
          <w:sz w:val="24"/>
          <w:szCs w:val="24"/>
          <w:u w:val="single"/>
          <w:rtl/>
        </w:rPr>
        <w:t xml:space="preserve">בילויים ומסעדות: 150 ₪ </w:t>
      </w:r>
    </w:p>
    <w:p w:rsidR="00530ECA" w:rsidRDefault="000179BA" w:rsidP="00530ECA">
      <w:pPr>
        <w:spacing w:line="360" w:lineRule="auto"/>
        <w:ind w:left="567"/>
        <w:rPr>
          <w:rFonts w:ascii="David" w:hAnsi="David"/>
          <w:rtl/>
        </w:rPr>
      </w:pPr>
      <w:r>
        <w:rPr>
          <w:rFonts w:ascii="David" w:hAnsi="David"/>
          <w:rtl/>
        </w:rPr>
        <w:t>סה"כ: 1,650 ₪ לקטין.</w:t>
      </w:r>
    </w:p>
    <w:p w:rsidR="00530ECA" w:rsidRDefault="00530ECA" w:rsidP="00530ECA">
      <w:pPr>
        <w:pStyle w:val="ad"/>
        <w:spacing w:after="0" w:line="360" w:lineRule="auto"/>
        <w:ind w:left="567"/>
        <w:jc w:val="both"/>
        <w:rPr>
          <w:rFonts w:ascii="David" w:hAnsi="David" w:cs="David"/>
          <w:sz w:val="24"/>
          <w:szCs w:val="24"/>
          <w:rtl/>
        </w:rPr>
      </w:pPr>
    </w:p>
    <w:p w:rsidR="00530ECA" w:rsidRDefault="000179BA" w:rsidP="00530ECA">
      <w:pPr>
        <w:pStyle w:val="ad"/>
        <w:spacing w:after="0" w:line="360" w:lineRule="auto"/>
        <w:ind w:left="567"/>
        <w:jc w:val="both"/>
        <w:rPr>
          <w:rFonts w:ascii="David" w:hAnsi="David" w:cs="David"/>
          <w:sz w:val="24"/>
          <w:szCs w:val="24"/>
          <w:rtl/>
        </w:rPr>
      </w:pPr>
      <w:r>
        <w:rPr>
          <w:rFonts w:ascii="David" w:hAnsi="David" w:cs="David"/>
          <w:sz w:val="24"/>
          <w:szCs w:val="24"/>
          <w:u w:val="single"/>
          <w:rtl/>
        </w:rPr>
        <w:t>הוצאות שאינן תלויות שהות עבור כל אחד מהקטינים לחודש</w:t>
      </w:r>
      <w:r>
        <w:rPr>
          <w:rFonts w:ascii="David" w:hAnsi="David" w:cs="David"/>
          <w:sz w:val="24"/>
          <w:szCs w:val="24"/>
          <w:rtl/>
        </w:rPr>
        <w:t xml:space="preserve">: </w:t>
      </w:r>
    </w:p>
    <w:p w:rsidR="00530ECA" w:rsidRDefault="000179BA" w:rsidP="00530ECA">
      <w:pPr>
        <w:pStyle w:val="ad"/>
        <w:spacing w:after="0" w:line="360" w:lineRule="auto"/>
        <w:ind w:left="567"/>
        <w:jc w:val="both"/>
        <w:rPr>
          <w:rFonts w:ascii="David" w:hAnsi="David" w:cs="David"/>
          <w:sz w:val="24"/>
          <w:szCs w:val="24"/>
        </w:rPr>
      </w:pPr>
      <w:r>
        <w:rPr>
          <w:rFonts w:ascii="David" w:hAnsi="David" w:cs="David"/>
          <w:sz w:val="24"/>
          <w:szCs w:val="24"/>
          <w:rtl/>
        </w:rPr>
        <w:t xml:space="preserve">קופ"ח: 27 ₪ </w:t>
      </w:r>
    </w:p>
    <w:p w:rsidR="00530ECA" w:rsidRDefault="000179BA" w:rsidP="00530ECA">
      <w:pPr>
        <w:pStyle w:val="ad"/>
        <w:spacing w:after="0" w:line="360" w:lineRule="auto"/>
        <w:ind w:left="567"/>
        <w:jc w:val="both"/>
        <w:rPr>
          <w:rFonts w:ascii="David" w:hAnsi="David" w:cs="David"/>
          <w:sz w:val="24"/>
          <w:szCs w:val="24"/>
          <w:rtl/>
        </w:rPr>
      </w:pPr>
      <w:r>
        <w:rPr>
          <w:rFonts w:ascii="David" w:hAnsi="David" w:cs="David"/>
          <w:sz w:val="24"/>
          <w:szCs w:val="24"/>
          <w:rtl/>
        </w:rPr>
        <w:t xml:space="preserve">ביגוד והנעלה: 650 ₪ </w:t>
      </w:r>
    </w:p>
    <w:p w:rsidR="00530ECA" w:rsidRDefault="000179BA" w:rsidP="00530ECA">
      <w:pPr>
        <w:pStyle w:val="ad"/>
        <w:spacing w:after="0" w:line="360" w:lineRule="auto"/>
        <w:ind w:left="567"/>
        <w:jc w:val="both"/>
        <w:rPr>
          <w:rFonts w:ascii="David" w:hAnsi="David" w:cs="David"/>
          <w:sz w:val="24"/>
          <w:szCs w:val="24"/>
          <w:u w:val="single"/>
          <w:rtl/>
        </w:rPr>
      </w:pPr>
      <w:r>
        <w:rPr>
          <w:rFonts w:ascii="David" w:hAnsi="David" w:cs="David"/>
          <w:sz w:val="24"/>
          <w:szCs w:val="24"/>
          <w:u w:val="single"/>
          <w:rtl/>
        </w:rPr>
        <w:t>תספורת: 50 ₪</w:t>
      </w:r>
    </w:p>
    <w:p w:rsidR="00530ECA" w:rsidRDefault="000179BA" w:rsidP="00530ECA">
      <w:pPr>
        <w:pStyle w:val="ad"/>
        <w:spacing w:after="0" w:line="360" w:lineRule="auto"/>
        <w:ind w:left="567"/>
        <w:jc w:val="both"/>
        <w:rPr>
          <w:rFonts w:ascii="David" w:hAnsi="David" w:cs="David"/>
          <w:sz w:val="24"/>
          <w:szCs w:val="24"/>
          <w:rtl/>
        </w:rPr>
      </w:pPr>
      <w:r>
        <w:rPr>
          <w:rFonts w:ascii="David" w:hAnsi="David" w:cs="David"/>
          <w:sz w:val="24"/>
          <w:szCs w:val="24"/>
          <w:rtl/>
        </w:rPr>
        <w:t>סה"כ 727 ₪ לחודש לקטין.</w:t>
      </w:r>
    </w:p>
    <w:p w:rsidR="00530ECA" w:rsidRDefault="00530ECA" w:rsidP="00530ECA">
      <w:pPr>
        <w:pStyle w:val="ad"/>
        <w:spacing w:after="0" w:line="360" w:lineRule="auto"/>
        <w:ind w:left="567"/>
        <w:jc w:val="both"/>
        <w:rPr>
          <w:rFonts w:ascii="David" w:hAnsi="David" w:cs="David"/>
          <w:sz w:val="24"/>
          <w:szCs w:val="24"/>
          <w:highlight w:val="yellow"/>
          <w:rtl/>
        </w:rPr>
      </w:pPr>
    </w:p>
    <w:p w:rsidR="00530ECA" w:rsidRDefault="000179BA" w:rsidP="00530ECA">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כמו כן טענה האם בכתב התביעה כי יש לקטינים ביטוחי בריאות פרטיים, חוגים, ותשלומים עבור גנים ושמרטפית. אין מחלוקת כי בעת הגשת התביעה היה גן פרטי לבן הצעיר בסך של 4,300 ₪ ולבן הבכור </w:t>
      </w:r>
      <w:r w:rsidR="005C32AF">
        <w:rPr>
          <w:rFonts w:ascii="David" w:hAnsi="David" w:cs="David"/>
          <w:sz w:val="24"/>
          <w:szCs w:val="24"/>
          <w:rtl/>
        </w:rPr>
        <w:t>ג</w:t>
      </w:r>
      <w:r w:rsidR="005C32AF">
        <w:rPr>
          <w:rFonts w:ascii="David" w:hAnsi="David" w:cs="David" w:hint="cs"/>
          <w:sz w:val="24"/>
          <w:szCs w:val="24"/>
          <w:rtl/>
        </w:rPr>
        <w:t>ן</w:t>
      </w:r>
      <w:r w:rsidR="005C32AF">
        <w:rPr>
          <w:rFonts w:ascii="David" w:hAnsi="David" w:cs="David"/>
          <w:sz w:val="24"/>
          <w:szCs w:val="24"/>
          <w:rtl/>
        </w:rPr>
        <w:t xml:space="preserve"> </w:t>
      </w:r>
      <w:r w:rsidR="005C32AF">
        <w:rPr>
          <w:rFonts w:ascii="David" w:hAnsi="David" w:cs="David" w:hint="cs"/>
          <w:sz w:val="24"/>
          <w:szCs w:val="24"/>
          <w:rtl/>
        </w:rPr>
        <w:t>עיריי</w:t>
      </w:r>
      <w:r w:rsidR="005C32AF">
        <w:rPr>
          <w:rFonts w:ascii="David" w:hAnsi="David" w:cs="David" w:hint="eastAsia"/>
          <w:sz w:val="24"/>
          <w:szCs w:val="24"/>
          <w:rtl/>
        </w:rPr>
        <w:t>ה</w:t>
      </w:r>
      <w:r>
        <w:rPr>
          <w:rFonts w:ascii="David" w:hAnsi="David" w:cs="David"/>
          <w:sz w:val="24"/>
          <w:szCs w:val="24"/>
          <w:rtl/>
        </w:rPr>
        <w:t xml:space="preserve"> בסך של 935 ₪. </w:t>
      </w:r>
    </w:p>
    <w:p w:rsidR="00530ECA" w:rsidRDefault="00530ECA" w:rsidP="00530ECA">
      <w:pPr>
        <w:pStyle w:val="ad"/>
        <w:spacing w:line="360" w:lineRule="auto"/>
        <w:ind w:left="567"/>
        <w:jc w:val="both"/>
        <w:rPr>
          <w:rFonts w:ascii="David" w:hAnsi="David" w:cs="David"/>
          <w:sz w:val="24"/>
          <w:szCs w:val="24"/>
        </w:rPr>
      </w:pPr>
    </w:p>
    <w:p w:rsidR="00530ECA" w:rsidRDefault="000179BA" w:rsidP="00530ECA">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להוכחת הוצאות אחזקת המדור והקטינים צירפה האם קבלות ופירוט כרטיס אשראי. </w:t>
      </w:r>
    </w:p>
    <w:p w:rsidR="00530ECA" w:rsidRDefault="00530ECA" w:rsidP="00530ECA">
      <w:pPr>
        <w:pStyle w:val="ad"/>
        <w:spacing w:line="360" w:lineRule="auto"/>
        <w:ind w:left="567"/>
        <w:jc w:val="both"/>
        <w:rPr>
          <w:rFonts w:ascii="David" w:hAnsi="David" w:cs="David"/>
          <w:sz w:val="24"/>
          <w:szCs w:val="24"/>
        </w:rPr>
      </w:pPr>
    </w:p>
    <w:p w:rsidR="00530ECA" w:rsidRDefault="000179BA" w:rsidP="00530ECA">
      <w:pPr>
        <w:pStyle w:val="ad"/>
        <w:numPr>
          <w:ilvl w:val="0"/>
          <w:numId w:val="1"/>
        </w:numPr>
        <w:spacing w:line="360" w:lineRule="auto"/>
        <w:jc w:val="both"/>
        <w:rPr>
          <w:rFonts w:ascii="David" w:hAnsi="David" w:cs="David"/>
          <w:sz w:val="24"/>
          <w:szCs w:val="24"/>
        </w:rPr>
      </w:pPr>
      <w:r>
        <w:rPr>
          <w:rFonts w:ascii="David" w:hAnsi="David" w:cs="David"/>
          <w:sz w:val="24"/>
          <w:szCs w:val="24"/>
          <w:rtl/>
        </w:rPr>
        <w:t>כמו כן לטענת האם ישנן הוצאות חינוך ורפואה קבועות עבור שני מהקטינים בסך של אלפי שקלים לחודש ועתרה לחייב את הצדדים לשאת בהוצאות אלו ביחס של 80% האב ו-20% האם, בהתאם ליחס הכנסותיהם.</w:t>
      </w:r>
    </w:p>
    <w:p w:rsidR="00530ECA" w:rsidRDefault="00530ECA" w:rsidP="00530ECA">
      <w:pPr>
        <w:pStyle w:val="ad"/>
        <w:rPr>
          <w:rFonts w:ascii="David" w:hAnsi="David" w:cs="David"/>
          <w:sz w:val="24"/>
          <w:szCs w:val="24"/>
        </w:rPr>
      </w:pPr>
    </w:p>
    <w:p w:rsidR="00530ECA" w:rsidRDefault="000179BA" w:rsidP="00530ECA">
      <w:pPr>
        <w:pStyle w:val="ad"/>
        <w:numPr>
          <w:ilvl w:val="0"/>
          <w:numId w:val="1"/>
        </w:numPr>
        <w:spacing w:line="360" w:lineRule="auto"/>
        <w:jc w:val="both"/>
        <w:rPr>
          <w:rFonts w:ascii="David" w:hAnsi="David" w:cs="David"/>
          <w:sz w:val="24"/>
          <w:szCs w:val="24"/>
          <w:rtl/>
        </w:rPr>
      </w:pPr>
      <w:r>
        <w:rPr>
          <w:rFonts w:ascii="David" w:hAnsi="David" w:cs="David"/>
          <w:b/>
          <w:bCs/>
          <w:sz w:val="24"/>
          <w:szCs w:val="24"/>
          <w:rtl/>
        </w:rPr>
        <w:t>בסיכומיה</w:t>
      </w:r>
      <w:r>
        <w:rPr>
          <w:rFonts w:ascii="David" w:hAnsi="David" w:cs="David"/>
          <w:sz w:val="24"/>
          <w:szCs w:val="24"/>
          <w:rtl/>
        </w:rPr>
        <w:t xml:space="preserve"> טענה </w:t>
      </w:r>
      <w:r>
        <w:rPr>
          <w:rFonts w:ascii="David" w:hAnsi="David" w:cs="David"/>
          <w:b/>
          <w:bCs/>
          <w:sz w:val="24"/>
          <w:szCs w:val="24"/>
          <w:rtl/>
        </w:rPr>
        <w:t>האם</w:t>
      </w:r>
      <w:r>
        <w:rPr>
          <w:rFonts w:ascii="David" w:hAnsi="David" w:cs="David"/>
          <w:sz w:val="24"/>
          <w:szCs w:val="24"/>
          <w:rtl/>
        </w:rPr>
        <w:t xml:space="preserve"> כי הודאת האב בכתב ההגנה ובעדותו בדבר נכונות צורכי הקטינים והסכמתו לשלם מייתרות את הצורך לבחון את שיעור צורכי הקטינים וחיוב המזונות.</w:t>
      </w:r>
    </w:p>
    <w:p w:rsidR="00530ECA" w:rsidRDefault="00530ECA" w:rsidP="00530ECA">
      <w:pPr>
        <w:pStyle w:val="ad"/>
        <w:rPr>
          <w:rFonts w:ascii="David" w:hAnsi="David" w:cs="David"/>
          <w:sz w:val="24"/>
          <w:szCs w:val="24"/>
        </w:rPr>
      </w:pPr>
    </w:p>
    <w:p w:rsidR="00530ECA" w:rsidRDefault="000179BA" w:rsidP="00530ECA">
      <w:pPr>
        <w:pStyle w:val="ad"/>
        <w:numPr>
          <w:ilvl w:val="0"/>
          <w:numId w:val="1"/>
        </w:numPr>
        <w:spacing w:line="360" w:lineRule="auto"/>
        <w:jc w:val="both"/>
        <w:rPr>
          <w:rFonts w:ascii="David" w:hAnsi="David" w:cs="David"/>
          <w:sz w:val="24"/>
          <w:szCs w:val="24"/>
          <w:rtl/>
        </w:rPr>
      </w:pPr>
      <w:r>
        <w:rPr>
          <w:rFonts w:ascii="David" w:hAnsi="David" w:cs="David"/>
          <w:b/>
          <w:bCs/>
          <w:sz w:val="24"/>
          <w:szCs w:val="24"/>
          <w:rtl/>
        </w:rPr>
        <w:t>בסיכומיה</w:t>
      </w:r>
      <w:r>
        <w:rPr>
          <w:rFonts w:ascii="David" w:hAnsi="David" w:cs="David"/>
          <w:sz w:val="24"/>
          <w:szCs w:val="24"/>
          <w:rtl/>
        </w:rPr>
        <w:t xml:space="preserve"> עתרה </w:t>
      </w:r>
      <w:r>
        <w:rPr>
          <w:rFonts w:ascii="David" w:hAnsi="David" w:cs="David"/>
          <w:b/>
          <w:bCs/>
          <w:sz w:val="24"/>
          <w:szCs w:val="24"/>
          <w:rtl/>
        </w:rPr>
        <w:t>האם</w:t>
      </w:r>
      <w:r>
        <w:rPr>
          <w:rFonts w:ascii="David" w:hAnsi="David" w:cs="David"/>
          <w:sz w:val="24"/>
          <w:szCs w:val="24"/>
          <w:rtl/>
        </w:rPr>
        <w:t xml:space="preserve"> לראות את המזונות שנקבעו בהחלטה למזונות זמניים ע"ס 8,750 ₪ לחודש עבור שני הקטינים כמזונות שנקבעו בהסכמת שני הצדדים ועל כן להותירם על כנם.   </w:t>
      </w:r>
    </w:p>
    <w:p w:rsidR="00530ECA" w:rsidRDefault="00530ECA" w:rsidP="00530ECA">
      <w:pPr>
        <w:pStyle w:val="ad"/>
        <w:rPr>
          <w:rFonts w:ascii="David" w:hAnsi="David" w:cs="David"/>
          <w:sz w:val="24"/>
          <w:szCs w:val="24"/>
          <w:rtl/>
        </w:rPr>
      </w:pPr>
    </w:p>
    <w:p w:rsidR="00530ECA" w:rsidRDefault="00530ECA" w:rsidP="00530ECA">
      <w:pPr>
        <w:pStyle w:val="ad"/>
        <w:rPr>
          <w:rFonts w:ascii="David" w:hAnsi="David" w:cs="David"/>
          <w:sz w:val="24"/>
          <w:szCs w:val="24"/>
        </w:rPr>
      </w:pPr>
    </w:p>
    <w:p w:rsidR="00530ECA" w:rsidRDefault="000179BA" w:rsidP="00530ECA">
      <w:pPr>
        <w:pStyle w:val="ad"/>
        <w:numPr>
          <w:ilvl w:val="0"/>
          <w:numId w:val="1"/>
        </w:numPr>
        <w:spacing w:line="360" w:lineRule="auto"/>
        <w:jc w:val="both"/>
        <w:rPr>
          <w:rFonts w:ascii="David" w:hAnsi="David" w:cs="David"/>
          <w:sz w:val="24"/>
          <w:szCs w:val="24"/>
          <w:rtl/>
        </w:rPr>
      </w:pPr>
      <w:r>
        <w:rPr>
          <w:rFonts w:ascii="David" w:hAnsi="David" w:cs="David"/>
          <w:b/>
          <w:bCs/>
          <w:sz w:val="24"/>
          <w:szCs w:val="24"/>
          <w:rtl/>
        </w:rPr>
        <w:t>לטענת האב</w:t>
      </w:r>
      <w:r>
        <w:rPr>
          <w:rFonts w:ascii="David" w:hAnsi="David" w:cs="David"/>
          <w:sz w:val="24"/>
          <w:szCs w:val="24"/>
          <w:rtl/>
        </w:rPr>
        <w:t xml:space="preserve"> הוצאות הקטינים נטענו ע"י האם בהפרזה, חלק מהרכיבים אבסורדים, אינם רלבנטיים למזונות ואינם תואמים את גילאי הקטינים ולא הוכחו. לגבי הוצאות המדור טען האב כי הן מופרזות ואינן ריאליות. לטענת האב הוא נושא בצורכי הקטינים בעת שהותם עימו 36% מזמני השהות ויש להביא זאת בחשבון בעת חישוב המזונות. </w:t>
      </w:r>
    </w:p>
    <w:p w:rsidR="00530ECA" w:rsidRDefault="00530ECA" w:rsidP="00530ECA">
      <w:pPr>
        <w:pStyle w:val="ad"/>
        <w:rPr>
          <w:rFonts w:ascii="David" w:hAnsi="David" w:cs="David"/>
          <w:sz w:val="24"/>
          <w:szCs w:val="24"/>
        </w:rPr>
      </w:pPr>
    </w:p>
    <w:p w:rsidR="00530ECA" w:rsidRDefault="000179BA" w:rsidP="00530ECA">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האב לא העמיד גרסה מפורטת משלו להוצאות הקטינים אלא הסתפק בטענות כנגד גרסת האם.  </w:t>
      </w:r>
    </w:p>
    <w:p w:rsidR="00530ECA" w:rsidRDefault="00530ECA" w:rsidP="00530ECA">
      <w:pPr>
        <w:pStyle w:val="ad"/>
        <w:rPr>
          <w:rFonts w:ascii="David" w:hAnsi="David" w:cs="David"/>
          <w:sz w:val="24"/>
          <w:szCs w:val="24"/>
        </w:rPr>
      </w:pPr>
    </w:p>
    <w:p w:rsidR="00530ECA" w:rsidRDefault="000179BA" w:rsidP="00530ECA">
      <w:pPr>
        <w:pStyle w:val="ad"/>
        <w:numPr>
          <w:ilvl w:val="0"/>
          <w:numId w:val="1"/>
        </w:numPr>
        <w:spacing w:line="360" w:lineRule="auto"/>
        <w:jc w:val="both"/>
        <w:rPr>
          <w:rFonts w:ascii="David" w:hAnsi="David" w:cs="David"/>
          <w:sz w:val="24"/>
          <w:szCs w:val="24"/>
          <w:rtl/>
        </w:rPr>
      </w:pPr>
      <w:r>
        <w:rPr>
          <w:rFonts w:ascii="David" w:hAnsi="David" w:cs="David"/>
          <w:b/>
          <w:bCs/>
          <w:sz w:val="24"/>
          <w:szCs w:val="24"/>
          <w:rtl/>
        </w:rPr>
        <w:t>בתצע"ר</w:t>
      </w:r>
      <w:r>
        <w:rPr>
          <w:rFonts w:ascii="David" w:hAnsi="David" w:cs="David"/>
          <w:sz w:val="24"/>
          <w:szCs w:val="24"/>
          <w:rtl/>
        </w:rPr>
        <w:t xml:space="preserve"> טען </w:t>
      </w:r>
      <w:r>
        <w:rPr>
          <w:rFonts w:ascii="David" w:hAnsi="David" w:cs="David"/>
          <w:b/>
          <w:bCs/>
          <w:sz w:val="24"/>
          <w:szCs w:val="24"/>
          <w:rtl/>
        </w:rPr>
        <w:t>האב</w:t>
      </w:r>
      <w:r>
        <w:rPr>
          <w:rFonts w:ascii="David" w:hAnsi="David" w:cs="David"/>
          <w:sz w:val="24"/>
          <w:szCs w:val="24"/>
          <w:rtl/>
        </w:rPr>
        <w:t xml:space="preserve"> כי יש לפסוק את מזונותיו של הקטין </w:t>
      </w:r>
      <w:r w:rsidR="005031F1">
        <w:rPr>
          <w:rFonts w:ascii="David" w:hAnsi="David" w:cs="David"/>
          <w:sz w:val="24"/>
          <w:szCs w:val="24"/>
          <w:rtl/>
        </w:rPr>
        <w:t>--</w:t>
      </w:r>
      <w:r>
        <w:rPr>
          <w:rFonts w:ascii="David" w:hAnsi="David" w:cs="David"/>
          <w:sz w:val="24"/>
          <w:szCs w:val="24"/>
          <w:rtl/>
        </w:rPr>
        <w:t xml:space="preserve"> בהתאם לגילו – מעל 6 שנים. </w:t>
      </w:r>
    </w:p>
    <w:p w:rsidR="00530ECA" w:rsidRDefault="00530ECA" w:rsidP="00530ECA">
      <w:pPr>
        <w:pStyle w:val="ad"/>
        <w:rPr>
          <w:rFonts w:ascii="David" w:hAnsi="David" w:cs="David"/>
          <w:sz w:val="24"/>
          <w:szCs w:val="24"/>
        </w:rPr>
      </w:pPr>
    </w:p>
    <w:p w:rsidR="00530ECA" w:rsidRDefault="000179BA" w:rsidP="00530ECA">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לטענת האב יש להשמיט מפירוט ההוצאות את הרכיבים עיתון, עוזרת בית ותיקונים כללים שחלים על המשכיר. לטענת האב יש להעמיד את הוצאות המזון ע"ס 600 ₪ לחודש לכל אחד מהקטינים שנמצאים רוב שעות היום במסגרות ואת הוצאות הביגוד ע"ס 150 ₪ לחודש לכל קטין. לטענת האב הוא נושא במרבית עלות ביטוח הבריאות לקטינים. </w:t>
      </w:r>
    </w:p>
    <w:p w:rsidR="00530ECA" w:rsidRDefault="00530ECA" w:rsidP="00530ECA">
      <w:pPr>
        <w:pStyle w:val="ad"/>
        <w:rPr>
          <w:rFonts w:ascii="David" w:hAnsi="David" w:cs="David"/>
          <w:sz w:val="24"/>
          <w:szCs w:val="24"/>
        </w:rPr>
      </w:pPr>
    </w:p>
    <w:p w:rsidR="00530ECA" w:rsidRDefault="000179BA" w:rsidP="00530ECA">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האם אישרה </w:t>
      </w:r>
      <w:r>
        <w:rPr>
          <w:rFonts w:ascii="David" w:hAnsi="David" w:cs="David"/>
          <w:b/>
          <w:bCs/>
          <w:sz w:val="24"/>
          <w:szCs w:val="24"/>
          <w:rtl/>
        </w:rPr>
        <w:t xml:space="preserve">בחקירתה </w:t>
      </w:r>
      <w:r>
        <w:rPr>
          <w:rFonts w:ascii="David" w:hAnsi="David" w:cs="David"/>
          <w:sz w:val="24"/>
          <w:szCs w:val="24"/>
          <w:rtl/>
        </w:rPr>
        <w:t xml:space="preserve">כי האב אינו נדרש לשאת בחלק מההוצאות שפורטו במסגרת מזונות הקטינים כדוגמת עיתון ועוזרת בית (ראו: פרוטוקול מיום 6.9.24 עמוד 14 שורות 10-14). </w:t>
      </w:r>
    </w:p>
    <w:p w:rsidR="00530ECA" w:rsidRDefault="00530ECA" w:rsidP="00530ECA">
      <w:pPr>
        <w:pStyle w:val="ad"/>
        <w:rPr>
          <w:rFonts w:ascii="David" w:hAnsi="David" w:cs="David"/>
          <w:sz w:val="24"/>
          <w:szCs w:val="24"/>
        </w:rPr>
      </w:pPr>
    </w:p>
    <w:p w:rsidR="00530ECA" w:rsidRDefault="000179BA" w:rsidP="00530ECA">
      <w:pPr>
        <w:pStyle w:val="ad"/>
        <w:numPr>
          <w:ilvl w:val="0"/>
          <w:numId w:val="1"/>
        </w:numPr>
        <w:spacing w:line="360" w:lineRule="auto"/>
        <w:jc w:val="both"/>
        <w:rPr>
          <w:rFonts w:ascii="David" w:eastAsia="Times New Roman" w:hAnsi="David" w:cs="David"/>
          <w:b/>
          <w:color w:val="FF0000"/>
          <w:sz w:val="24"/>
          <w:szCs w:val="24"/>
          <w:rtl/>
        </w:rPr>
      </w:pPr>
      <w:r>
        <w:rPr>
          <w:rFonts w:ascii="David" w:hAnsi="David" w:cs="David"/>
          <w:sz w:val="24"/>
          <w:szCs w:val="24"/>
          <w:rtl/>
        </w:rPr>
        <w:t xml:space="preserve">לגבי עלות </w:t>
      </w:r>
      <w:r>
        <w:rPr>
          <w:rFonts w:ascii="David" w:hAnsi="David" w:cs="David"/>
          <w:b/>
          <w:bCs/>
          <w:sz w:val="24"/>
          <w:szCs w:val="24"/>
          <w:rtl/>
        </w:rPr>
        <w:t>מדור</w:t>
      </w:r>
      <w:r>
        <w:rPr>
          <w:rFonts w:ascii="David" w:hAnsi="David" w:cs="David"/>
          <w:sz w:val="24"/>
          <w:szCs w:val="24"/>
          <w:rtl/>
        </w:rPr>
        <w:t xml:space="preserve"> טען </w:t>
      </w:r>
      <w:r>
        <w:rPr>
          <w:rFonts w:ascii="David" w:hAnsi="David" w:cs="David"/>
          <w:b/>
          <w:bCs/>
          <w:sz w:val="24"/>
          <w:szCs w:val="24"/>
          <w:rtl/>
        </w:rPr>
        <w:t>האב</w:t>
      </w:r>
      <w:r>
        <w:rPr>
          <w:rFonts w:ascii="David" w:hAnsi="David" w:cs="David"/>
          <w:sz w:val="24"/>
          <w:szCs w:val="24"/>
          <w:rtl/>
        </w:rPr>
        <w:t xml:space="preserve"> כי יש לחשב את חלקו בהוצאה זו בהתאם לחלקם של הקטינים שהינו 40% מעלויות מדור סביר ע"ס 5,000 ₪ לחודש. לטענת האב לאור הכנסתה הנמוכה של האם </w:t>
      </w:r>
      <w:r>
        <w:rPr>
          <w:rFonts w:ascii="David" w:eastAsia="Times New Roman" w:hAnsi="David" w:cs="David"/>
          <w:b/>
          <w:sz w:val="24"/>
          <w:szCs w:val="24"/>
          <w:rtl/>
        </w:rPr>
        <w:t xml:space="preserve">אין הצדקה להמשך מגורי האם בדירה ובעיר ת"א בעלות שכ"ד כה גבוהה ומכל מקום אין לחייבו לשאת בעלות מדור מופרזת.   </w:t>
      </w:r>
    </w:p>
    <w:p w:rsidR="00530ECA" w:rsidRDefault="00530ECA" w:rsidP="00530ECA">
      <w:pPr>
        <w:pStyle w:val="ad"/>
        <w:rPr>
          <w:rFonts w:ascii="David" w:eastAsia="Times New Roman" w:hAnsi="David" w:cs="David"/>
          <w:b/>
          <w:color w:val="FF0000"/>
          <w:sz w:val="24"/>
          <w:szCs w:val="24"/>
        </w:rPr>
      </w:pPr>
    </w:p>
    <w:p w:rsidR="00530ECA" w:rsidRDefault="000179BA" w:rsidP="00530ECA">
      <w:pPr>
        <w:pStyle w:val="ad"/>
        <w:numPr>
          <w:ilvl w:val="0"/>
          <w:numId w:val="1"/>
        </w:numPr>
        <w:spacing w:line="360" w:lineRule="auto"/>
        <w:jc w:val="both"/>
        <w:rPr>
          <w:rFonts w:ascii="David" w:eastAsia="Times New Roman" w:hAnsi="David" w:cs="David"/>
          <w:b/>
          <w:sz w:val="24"/>
          <w:szCs w:val="24"/>
          <w:rtl/>
        </w:rPr>
      </w:pPr>
      <w:r>
        <w:rPr>
          <w:rFonts w:ascii="David" w:eastAsia="Times New Roman" w:hAnsi="David" w:cs="David"/>
          <w:b/>
          <w:sz w:val="24"/>
          <w:szCs w:val="24"/>
          <w:rtl/>
        </w:rPr>
        <w:t xml:space="preserve">לטענת </w:t>
      </w:r>
      <w:r>
        <w:rPr>
          <w:rFonts w:ascii="David" w:eastAsia="Times New Roman" w:hAnsi="David" w:cs="David"/>
          <w:bCs/>
          <w:sz w:val="24"/>
          <w:szCs w:val="24"/>
          <w:rtl/>
        </w:rPr>
        <w:t>האם</w:t>
      </w:r>
      <w:r>
        <w:rPr>
          <w:rFonts w:ascii="David" w:eastAsia="Times New Roman" w:hAnsi="David" w:cs="David"/>
          <w:b/>
          <w:sz w:val="24"/>
          <w:szCs w:val="24"/>
          <w:rtl/>
        </w:rPr>
        <w:t xml:space="preserve"> </w:t>
      </w:r>
      <w:r>
        <w:rPr>
          <w:rFonts w:ascii="David" w:eastAsia="Times New Roman" w:hAnsi="David" w:cs="David"/>
          <w:bCs/>
          <w:sz w:val="24"/>
          <w:szCs w:val="24"/>
          <w:rtl/>
        </w:rPr>
        <w:t>בחקירתה</w:t>
      </w:r>
      <w:r>
        <w:rPr>
          <w:rFonts w:ascii="David" w:eastAsia="Times New Roman" w:hAnsi="David" w:cs="David"/>
          <w:b/>
          <w:sz w:val="24"/>
          <w:szCs w:val="24"/>
          <w:rtl/>
        </w:rPr>
        <w:t xml:space="preserve"> עלות שכר הדירה אינה גבוהה ותואמת את שכר הדירה באזור מגוריה והיא ממשיכה להתגורר באותה הדירה על מנת לשמור על יציבות בחיי הקטינים וכן בשל הסמיכות למקום עבודתה (ראו: פרוטוקול מיום 6.9.23 עמוד 17, שורות 1-10 ושורות 27-31). </w:t>
      </w:r>
    </w:p>
    <w:p w:rsidR="00530ECA" w:rsidRDefault="00530ECA" w:rsidP="00530ECA">
      <w:pPr>
        <w:pStyle w:val="ad"/>
        <w:rPr>
          <w:rFonts w:ascii="David" w:eastAsia="Times New Roman" w:hAnsi="David" w:cs="David"/>
          <w:b/>
          <w:color w:val="FF0000"/>
          <w:sz w:val="24"/>
          <w:szCs w:val="24"/>
        </w:rPr>
      </w:pPr>
    </w:p>
    <w:p w:rsidR="00530ECA" w:rsidRDefault="000179BA" w:rsidP="00530ECA">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לגבי עלות </w:t>
      </w:r>
      <w:r>
        <w:rPr>
          <w:rFonts w:ascii="David" w:hAnsi="David" w:cs="David"/>
          <w:b/>
          <w:bCs/>
          <w:sz w:val="24"/>
          <w:szCs w:val="24"/>
          <w:rtl/>
        </w:rPr>
        <w:t>אחזקת מדור</w:t>
      </w:r>
      <w:r>
        <w:rPr>
          <w:rFonts w:ascii="David" w:hAnsi="David" w:cs="David"/>
          <w:sz w:val="24"/>
          <w:szCs w:val="24"/>
          <w:rtl/>
        </w:rPr>
        <w:t xml:space="preserve"> טען </w:t>
      </w:r>
      <w:r>
        <w:rPr>
          <w:rFonts w:ascii="David" w:hAnsi="David" w:cs="David"/>
          <w:b/>
          <w:bCs/>
          <w:sz w:val="24"/>
          <w:szCs w:val="24"/>
          <w:rtl/>
        </w:rPr>
        <w:t>האב</w:t>
      </w:r>
      <w:r>
        <w:rPr>
          <w:rFonts w:ascii="David" w:hAnsi="David" w:cs="David"/>
          <w:sz w:val="24"/>
          <w:szCs w:val="24"/>
          <w:rtl/>
        </w:rPr>
        <w:t xml:space="preserve"> כי עלות סבירה הינה ע"ס של 1,300 ₪ ולא כפי הנטען ע"י האם. בחקירתה העידה האם כי סכומי עלות אחזקת המדור שפורטו בתצהירה הינן דו-חודשיים (ראו: פרוטוקול מיום 6.9.23 עמוד 18 שורות 35-36).  </w:t>
      </w:r>
    </w:p>
    <w:p w:rsidR="00530ECA" w:rsidRDefault="00530ECA" w:rsidP="00530ECA">
      <w:pPr>
        <w:pStyle w:val="ad"/>
        <w:spacing w:line="360" w:lineRule="auto"/>
        <w:ind w:left="567"/>
        <w:jc w:val="both"/>
        <w:rPr>
          <w:rFonts w:ascii="David" w:hAnsi="David" w:cs="David"/>
          <w:sz w:val="24"/>
          <w:szCs w:val="24"/>
        </w:rPr>
      </w:pPr>
    </w:p>
    <w:p w:rsidR="00530ECA" w:rsidRDefault="000179BA" w:rsidP="00530ECA">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לטענת האב לאור המפורט חלקם של הקטינים 40% בהוצאות המדור ואחזקתו עומד ע"ס 2,520 ₪ לחודש ובשים לב לכך שהם שוהים עימו 36% מזמני השהות וע"כ עליו לשאת בכ-64% מהוצאה זו בסך של כ- 1,600 ₪ לשני הקטינים ביחד (800 ₪ לחודש לכ"א מהקטינים). </w:t>
      </w:r>
    </w:p>
    <w:p w:rsidR="00530ECA" w:rsidRDefault="00530ECA" w:rsidP="00530ECA">
      <w:pPr>
        <w:pStyle w:val="ad"/>
        <w:rPr>
          <w:rFonts w:ascii="David" w:hAnsi="David" w:cs="David"/>
          <w:sz w:val="24"/>
          <w:szCs w:val="24"/>
          <w:rtl/>
        </w:rPr>
      </w:pPr>
    </w:p>
    <w:p w:rsidR="00530ECA" w:rsidRDefault="00530ECA" w:rsidP="00530ECA">
      <w:pPr>
        <w:pStyle w:val="ad"/>
        <w:rPr>
          <w:rFonts w:ascii="David" w:hAnsi="David" w:cs="David"/>
          <w:sz w:val="24"/>
          <w:szCs w:val="24"/>
          <w:rtl/>
        </w:rPr>
      </w:pPr>
    </w:p>
    <w:p w:rsidR="00530ECA" w:rsidRDefault="00530ECA" w:rsidP="00530ECA">
      <w:pPr>
        <w:pStyle w:val="ad"/>
        <w:rPr>
          <w:rFonts w:ascii="David" w:hAnsi="David" w:cs="David"/>
          <w:sz w:val="24"/>
          <w:szCs w:val="24"/>
          <w:rtl/>
        </w:rPr>
      </w:pPr>
    </w:p>
    <w:p w:rsidR="00530ECA" w:rsidRDefault="00530ECA" w:rsidP="00530ECA">
      <w:pPr>
        <w:pStyle w:val="ad"/>
        <w:rPr>
          <w:rFonts w:ascii="David" w:hAnsi="David" w:cs="David"/>
          <w:sz w:val="24"/>
          <w:szCs w:val="24"/>
          <w:rtl/>
        </w:rPr>
      </w:pPr>
    </w:p>
    <w:p w:rsidR="00530ECA" w:rsidRDefault="00530ECA" w:rsidP="00530ECA">
      <w:pPr>
        <w:pStyle w:val="ad"/>
        <w:rPr>
          <w:rFonts w:ascii="David" w:hAnsi="David" w:cs="David"/>
          <w:sz w:val="24"/>
          <w:szCs w:val="24"/>
        </w:rPr>
      </w:pPr>
    </w:p>
    <w:p w:rsidR="00530ECA" w:rsidRDefault="000179BA" w:rsidP="00530ECA">
      <w:pPr>
        <w:pStyle w:val="ad"/>
        <w:numPr>
          <w:ilvl w:val="0"/>
          <w:numId w:val="1"/>
        </w:numPr>
        <w:spacing w:line="360" w:lineRule="auto"/>
        <w:jc w:val="both"/>
        <w:rPr>
          <w:rFonts w:ascii="David" w:hAnsi="David" w:cs="David"/>
          <w:sz w:val="24"/>
          <w:szCs w:val="24"/>
          <w:rtl/>
        </w:rPr>
      </w:pPr>
      <w:r>
        <w:rPr>
          <w:rFonts w:ascii="David" w:hAnsi="David" w:cs="David"/>
          <w:b/>
          <w:bCs/>
          <w:sz w:val="24"/>
          <w:szCs w:val="24"/>
          <w:rtl/>
        </w:rPr>
        <w:t xml:space="preserve">בכתב ההגנה </w:t>
      </w:r>
      <w:r>
        <w:rPr>
          <w:rFonts w:ascii="David" w:hAnsi="David" w:cs="David"/>
          <w:sz w:val="24"/>
          <w:szCs w:val="24"/>
          <w:rtl/>
        </w:rPr>
        <w:t xml:space="preserve">עותר </w:t>
      </w:r>
      <w:r>
        <w:rPr>
          <w:rFonts w:ascii="David" w:hAnsi="David" w:cs="David"/>
          <w:b/>
          <w:bCs/>
          <w:sz w:val="24"/>
          <w:szCs w:val="24"/>
          <w:rtl/>
        </w:rPr>
        <w:t>האב</w:t>
      </w:r>
      <w:r>
        <w:rPr>
          <w:rFonts w:ascii="David" w:hAnsi="David" w:cs="David"/>
          <w:sz w:val="24"/>
          <w:szCs w:val="24"/>
          <w:rtl/>
        </w:rPr>
        <w:t xml:space="preserve"> לחיובו במזונות ע"ס 1,400 ₪ עבור כל קטין ובמדור ע"ס 800 ₪ עבור כל קטין (בסה"כ 4,400 ₪ עבור מזונות ומדור שני הקטינים) וב-75% מהוצאות חינוך של הקטינים. לטענת האב הוצאות רפואיות של הקטינים נכללים בדמי המזונות החודשיים ואין לחייבו בהם בכפל. בסיפא לכתב התביעה עתר האב לחיוב הצדדים בהוצאות חינוך ורפואה חריגות בהתאם ליחס הכנסות הצדדים. </w:t>
      </w:r>
    </w:p>
    <w:p w:rsidR="00530ECA" w:rsidRDefault="00530ECA" w:rsidP="00530ECA">
      <w:pPr>
        <w:pStyle w:val="ad"/>
        <w:rPr>
          <w:rFonts w:ascii="David" w:hAnsi="David" w:cs="David"/>
          <w:sz w:val="24"/>
          <w:szCs w:val="24"/>
        </w:rPr>
      </w:pPr>
    </w:p>
    <w:p w:rsidR="00530ECA" w:rsidRDefault="000179BA" w:rsidP="00530ECA">
      <w:pPr>
        <w:pStyle w:val="ad"/>
        <w:numPr>
          <w:ilvl w:val="0"/>
          <w:numId w:val="1"/>
        </w:numPr>
        <w:spacing w:line="360" w:lineRule="auto"/>
        <w:jc w:val="both"/>
        <w:rPr>
          <w:rFonts w:ascii="David" w:hAnsi="David" w:cs="David"/>
          <w:sz w:val="24"/>
          <w:szCs w:val="24"/>
          <w:rtl/>
        </w:rPr>
      </w:pPr>
      <w:r>
        <w:rPr>
          <w:rFonts w:ascii="David" w:hAnsi="David" w:cs="David"/>
          <w:b/>
          <w:bCs/>
          <w:sz w:val="24"/>
          <w:szCs w:val="24"/>
          <w:rtl/>
        </w:rPr>
        <w:t>לטענת</w:t>
      </w:r>
      <w:r>
        <w:rPr>
          <w:rFonts w:ascii="David" w:hAnsi="David" w:cs="David"/>
          <w:sz w:val="24"/>
          <w:szCs w:val="24"/>
          <w:rtl/>
        </w:rPr>
        <w:t xml:space="preserve"> </w:t>
      </w:r>
      <w:r>
        <w:rPr>
          <w:rFonts w:ascii="David" w:hAnsi="David" w:cs="David"/>
          <w:b/>
          <w:bCs/>
          <w:sz w:val="24"/>
          <w:szCs w:val="24"/>
          <w:rtl/>
        </w:rPr>
        <w:t>האב</w:t>
      </w:r>
      <w:r>
        <w:rPr>
          <w:rFonts w:ascii="David" w:hAnsi="David" w:cs="David"/>
          <w:sz w:val="24"/>
          <w:szCs w:val="24"/>
          <w:rtl/>
        </w:rPr>
        <w:t xml:space="preserve"> אין להותיר את שיעור המזונות הזמניים בשל שינוי נסיבות שאירע מאז מועד ההחלטה כדלהלן: מעברו של הקטין </w:t>
      </w:r>
      <w:r w:rsidR="005031F1">
        <w:rPr>
          <w:rFonts w:ascii="David" w:hAnsi="David" w:cs="David"/>
          <w:sz w:val="24"/>
          <w:szCs w:val="24"/>
          <w:rtl/>
        </w:rPr>
        <w:t>--</w:t>
      </w:r>
      <w:r>
        <w:rPr>
          <w:rFonts w:ascii="David" w:hAnsi="David" w:cs="David"/>
          <w:sz w:val="24"/>
          <w:szCs w:val="24"/>
          <w:rtl/>
        </w:rPr>
        <w:t xml:space="preserve"> לגן עירייה והפחתת ההוצאה בגין גן פרטי שהיווה לטענתו חלק ארי של מזונות הקטינים, הגיעו של הקטין </w:t>
      </w:r>
      <w:r w:rsidR="005031F1">
        <w:rPr>
          <w:rFonts w:ascii="David" w:hAnsi="David" w:cs="David"/>
          <w:sz w:val="24"/>
          <w:szCs w:val="24"/>
          <w:rtl/>
        </w:rPr>
        <w:t>--</w:t>
      </w:r>
      <w:r>
        <w:rPr>
          <w:rFonts w:ascii="David" w:hAnsi="David" w:cs="David"/>
          <w:sz w:val="24"/>
          <w:szCs w:val="24"/>
          <w:rtl/>
        </w:rPr>
        <w:t xml:space="preserve"> לגיל 6 והרחבת זמני השהות בפועל. </w:t>
      </w:r>
    </w:p>
    <w:p w:rsidR="00530ECA" w:rsidRDefault="00530ECA" w:rsidP="00530ECA">
      <w:pPr>
        <w:pStyle w:val="ad"/>
        <w:rPr>
          <w:rFonts w:ascii="David" w:hAnsi="David" w:cs="David"/>
          <w:sz w:val="24"/>
          <w:szCs w:val="24"/>
        </w:rPr>
      </w:pPr>
    </w:p>
    <w:p w:rsidR="00530ECA" w:rsidRDefault="000179BA" w:rsidP="00530ECA">
      <w:pPr>
        <w:pStyle w:val="ad"/>
        <w:numPr>
          <w:ilvl w:val="0"/>
          <w:numId w:val="1"/>
        </w:numPr>
        <w:spacing w:after="0" w:line="360" w:lineRule="auto"/>
        <w:jc w:val="both"/>
        <w:rPr>
          <w:rFonts w:ascii="David" w:eastAsia="Times New Roman" w:hAnsi="David" w:cs="David"/>
          <w:b/>
          <w:bCs/>
          <w:sz w:val="24"/>
          <w:szCs w:val="24"/>
          <w:rtl/>
        </w:rPr>
      </w:pPr>
      <w:r>
        <w:rPr>
          <w:rFonts w:ascii="David" w:eastAsia="Times New Roman" w:hAnsi="David" w:cs="David"/>
          <w:b/>
          <w:bCs/>
          <w:sz w:val="24"/>
          <w:szCs w:val="24"/>
          <w:rtl/>
        </w:rPr>
        <w:t xml:space="preserve">יש לקחת בחשבון את זמני השהות אשר אינם בחלוקה שווה אולם גם אינם כפי שמנסה האם להציג תוך הפחתה במעמדו של האב ובצורה שאינה מתאימה. אין הוצאות רק בשל לינת הקטינים בביתו. נהפוך הוא עיקר ההוצאות הוא בזמנים של שהיית האב עם הקטינים ללא קשר רק ללינה. כמו כן יש לקחת בחשבון פערי הכנסות בין ההורים כאמור לעיל 75% האב – 25% האם (ללא התחשבות בשכ"ד). </w:t>
      </w:r>
    </w:p>
    <w:p w:rsidR="00530ECA" w:rsidRDefault="00530ECA" w:rsidP="00530ECA">
      <w:pPr>
        <w:pStyle w:val="ad"/>
        <w:spacing w:after="0" w:line="360" w:lineRule="auto"/>
        <w:ind w:left="567"/>
        <w:jc w:val="both"/>
        <w:rPr>
          <w:rFonts w:ascii="David" w:hAnsi="David" w:cs="David"/>
          <w:b/>
          <w:bCs/>
          <w:color w:val="FF0000"/>
          <w:sz w:val="24"/>
          <w:szCs w:val="24"/>
          <w:rtl/>
        </w:rPr>
      </w:pPr>
    </w:p>
    <w:p w:rsidR="00530ECA" w:rsidRDefault="000179BA" w:rsidP="00530ECA">
      <w:pPr>
        <w:pStyle w:val="ad"/>
        <w:numPr>
          <w:ilvl w:val="0"/>
          <w:numId w:val="1"/>
        </w:numPr>
        <w:spacing w:after="0" w:line="360" w:lineRule="auto"/>
        <w:jc w:val="both"/>
        <w:rPr>
          <w:rFonts w:ascii="David" w:hAnsi="David" w:cs="David"/>
          <w:b/>
          <w:bCs/>
          <w:sz w:val="24"/>
          <w:szCs w:val="24"/>
        </w:rPr>
      </w:pPr>
      <w:r>
        <w:rPr>
          <w:rFonts w:ascii="David" w:hAnsi="David" w:cs="David"/>
          <w:sz w:val="24"/>
          <w:szCs w:val="24"/>
          <w:rtl/>
        </w:rPr>
        <w:t xml:space="preserve">בנתונים שהוצגו, בהתחשב בהשתכרות הצדדים ובפערים ביניהם, בזמני השהות ועל מנת שלא להרבות מחלוקות, ומאחר והמזונות הזמניים נפסקו בין היתר בשל הסכמת הצדדים וכפי שנהגו גם טרם ההליכים המשפטיים, אין מקום להורות על השבת המזונות, </w:t>
      </w:r>
      <w:r>
        <w:rPr>
          <w:rFonts w:ascii="David" w:hAnsi="David" w:cs="David"/>
          <w:b/>
          <w:bCs/>
          <w:sz w:val="24"/>
          <w:szCs w:val="24"/>
          <w:rtl/>
        </w:rPr>
        <w:t xml:space="preserve">ויש מקום להותיר את הפסיקה לגבי מזונות זמניים על כנה עד למועד פסק הדין. </w:t>
      </w:r>
      <w:r>
        <w:rPr>
          <w:rFonts w:ascii="David" w:hAnsi="David" w:cs="David"/>
          <w:sz w:val="24"/>
          <w:szCs w:val="24"/>
          <w:rtl/>
        </w:rPr>
        <w:t xml:space="preserve">מאחר וכפי שיפורט להלן גם העתרות לפסיקה מעתה ואילך משמעה הפחתה מצד אחד של המזונות והמדור אולם מצד שני פסיקת הוצאות חינוך ורפואה בחלקים לא שווים – הדבר יביא להתחשבנות בין הצדדים שסופה פגיעה בקטינים. זאת יש למנוע. </w:t>
      </w:r>
    </w:p>
    <w:p w:rsidR="00530ECA" w:rsidRDefault="00530ECA" w:rsidP="00530ECA">
      <w:pPr>
        <w:pStyle w:val="ad"/>
        <w:rPr>
          <w:rFonts w:ascii="David" w:hAnsi="David" w:cs="David"/>
          <w:b/>
          <w:bCs/>
          <w:sz w:val="24"/>
          <w:szCs w:val="24"/>
          <w:highlight w:val="yellow"/>
        </w:rPr>
      </w:pPr>
    </w:p>
    <w:p w:rsidR="00530ECA" w:rsidRDefault="000179BA" w:rsidP="00530ECA">
      <w:pPr>
        <w:pStyle w:val="ad"/>
        <w:numPr>
          <w:ilvl w:val="0"/>
          <w:numId w:val="1"/>
        </w:numPr>
        <w:spacing w:after="0" w:line="360" w:lineRule="auto"/>
        <w:jc w:val="both"/>
        <w:rPr>
          <w:rFonts w:ascii="David" w:hAnsi="David" w:cs="David"/>
          <w:b/>
          <w:bCs/>
          <w:sz w:val="24"/>
          <w:szCs w:val="24"/>
          <w:u w:val="single"/>
          <w:rtl/>
        </w:rPr>
      </w:pPr>
      <w:r>
        <w:rPr>
          <w:rFonts w:ascii="David" w:hAnsi="David" w:cs="David"/>
          <w:b/>
          <w:bCs/>
          <w:sz w:val="24"/>
          <w:szCs w:val="24"/>
          <w:rtl/>
        </w:rPr>
        <w:t>בנסיבות משפחה זו סברתי כי אין מקום לשימוש בנוסחה קשיחה ויש ליתן משקל להתנהלות הצדדים כפי שגם באה לידי ביטוי בהסכמות שהיו ביניהם וכיצד גם בסופו של יום הפסיקה תשרת את טובת הקטינים בהתאם לבע"מ 919/15. נקודת המוצא הייתה ההסכמות שהיו בעבר, פערי ההכנסות המשמעותיים בין הצדדים וזמני השהות הנרחבים</w:t>
      </w:r>
      <w:r>
        <w:rPr>
          <w:rFonts w:ascii="David" w:hAnsi="David" w:cs="David"/>
          <w:sz w:val="24"/>
          <w:szCs w:val="24"/>
          <w:rtl/>
        </w:rPr>
        <w:t xml:space="preserve"> (ראו: עמ"ש 2366-06-23 </w:t>
      </w:r>
      <w:r>
        <w:rPr>
          <w:rFonts w:ascii="Miriam" w:hAnsi="Miriam" w:cs="Miriam"/>
          <w:sz w:val="24"/>
          <w:szCs w:val="24"/>
          <w:rtl/>
        </w:rPr>
        <w:t>ש.מ. נ' נ.מ.מ.</w:t>
      </w:r>
      <w:r>
        <w:rPr>
          <w:rFonts w:ascii="David" w:hAnsi="David" w:cs="David"/>
          <w:sz w:val="24"/>
          <w:szCs w:val="24"/>
          <w:rtl/>
        </w:rPr>
        <w:t xml:space="preserve"> (24.12.2023).</w:t>
      </w:r>
    </w:p>
    <w:p w:rsidR="00530ECA" w:rsidRDefault="00530ECA" w:rsidP="00530ECA">
      <w:pPr>
        <w:pStyle w:val="ad"/>
        <w:rPr>
          <w:rFonts w:ascii="David" w:hAnsi="David" w:cs="David"/>
          <w:b/>
          <w:bCs/>
          <w:sz w:val="24"/>
          <w:szCs w:val="24"/>
          <w:rtl/>
        </w:rPr>
      </w:pPr>
    </w:p>
    <w:p w:rsidR="00530ECA" w:rsidRDefault="000179BA" w:rsidP="005C32AF">
      <w:pPr>
        <w:pStyle w:val="ad"/>
        <w:numPr>
          <w:ilvl w:val="0"/>
          <w:numId w:val="1"/>
        </w:numPr>
        <w:spacing w:after="0" w:line="360" w:lineRule="auto"/>
        <w:jc w:val="both"/>
        <w:rPr>
          <w:rFonts w:ascii="David" w:hAnsi="David" w:cs="David"/>
          <w:sz w:val="24"/>
          <w:szCs w:val="24"/>
          <w:rtl/>
        </w:rPr>
      </w:pPr>
      <w:r>
        <w:rPr>
          <w:rFonts w:ascii="David" w:hAnsi="David" w:cs="David"/>
          <w:b/>
          <w:bCs/>
          <w:sz w:val="24"/>
          <w:szCs w:val="24"/>
          <w:u w:val="single"/>
          <w:rtl/>
        </w:rPr>
        <w:t>מזונות הקטינים עד הגיעם לגיל 6 –</w:t>
      </w:r>
      <w:r>
        <w:rPr>
          <w:rFonts w:ascii="David" w:hAnsi="David" w:cs="David"/>
          <w:b/>
          <w:bCs/>
          <w:sz w:val="24"/>
          <w:szCs w:val="24"/>
          <w:rtl/>
        </w:rPr>
        <w:t xml:space="preserve"> </w:t>
      </w:r>
      <w:r w:rsidR="005031F1">
        <w:rPr>
          <w:rFonts w:ascii="David" w:hAnsi="David" w:cs="David"/>
          <w:noProof/>
          <w:sz w:val="24"/>
          <w:szCs w:val="24"/>
          <w:rtl/>
        </w:rPr>
        <w:t>--</w:t>
      </w:r>
      <w:r>
        <w:rPr>
          <w:rFonts w:ascii="David" w:hAnsi="David" w:cs="David"/>
          <w:noProof/>
          <w:sz w:val="24"/>
          <w:szCs w:val="24"/>
          <w:rtl/>
        </w:rPr>
        <w:t xml:space="preserve"> הבן הבכור הפך לבן 6 ביום </w:t>
      </w:r>
      <w:r w:rsidR="005031F1">
        <w:rPr>
          <w:rFonts w:ascii="David" w:hAnsi="David" w:cs="David" w:hint="cs"/>
          <w:noProof/>
          <w:sz w:val="24"/>
          <w:szCs w:val="24"/>
          <w:rtl/>
        </w:rPr>
        <w:t>2023 ----</w:t>
      </w:r>
      <w:r>
        <w:rPr>
          <w:rFonts w:ascii="David" w:hAnsi="David" w:cs="David"/>
          <w:noProof/>
          <w:sz w:val="24"/>
          <w:szCs w:val="24"/>
          <w:rtl/>
        </w:rPr>
        <w:t xml:space="preserve">, </w:t>
      </w:r>
      <w:r w:rsidR="005031F1">
        <w:rPr>
          <w:rFonts w:ascii="David" w:hAnsi="David" w:cs="David"/>
          <w:noProof/>
          <w:sz w:val="24"/>
          <w:szCs w:val="24"/>
          <w:rtl/>
        </w:rPr>
        <w:t>--</w:t>
      </w:r>
      <w:r>
        <w:rPr>
          <w:rFonts w:ascii="David" w:hAnsi="David" w:cs="David"/>
          <w:noProof/>
          <w:sz w:val="24"/>
          <w:szCs w:val="24"/>
          <w:rtl/>
        </w:rPr>
        <w:t xml:space="preserve"> הבן הצעיר עתיד להיות בן 6 ביום</w:t>
      </w:r>
      <w:r w:rsidR="005031F1">
        <w:rPr>
          <w:rFonts w:ascii="David" w:hAnsi="David" w:cs="David" w:hint="cs"/>
          <w:noProof/>
          <w:sz w:val="24"/>
          <w:szCs w:val="24"/>
          <w:rtl/>
        </w:rPr>
        <w:t xml:space="preserve"> 2025</w:t>
      </w:r>
      <w:r>
        <w:rPr>
          <w:rFonts w:ascii="David" w:hAnsi="David" w:cs="David"/>
          <w:noProof/>
          <w:sz w:val="24"/>
          <w:szCs w:val="24"/>
          <w:rtl/>
        </w:rPr>
        <w:t xml:space="preserve"> </w:t>
      </w:r>
      <w:r w:rsidR="005031F1">
        <w:rPr>
          <w:rFonts w:ascii="David" w:hAnsi="David" w:cs="David" w:hint="cs"/>
          <w:noProof/>
          <w:sz w:val="24"/>
          <w:szCs w:val="24"/>
          <w:rtl/>
        </w:rPr>
        <w:t>-----</w:t>
      </w:r>
      <w:r>
        <w:rPr>
          <w:rFonts w:ascii="David" w:hAnsi="David" w:cs="David"/>
          <w:noProof/>
          <w:sz w:val="24"/>
          <w:szCs w:val="24"/>
          <w:rtl/>
        </w:rPr>
        <w:t>.</w:t>
      </w:r>
    </w:p>
    <w:p w:rsidR="00530ECA" w:rsidRDefault="000179BA" w:rsidP="00530ECA">
      <w:pPr>
        <w:pStyle w:val="ad"/>
        <w:spacing w:after="0" w:line="360" w:lineRule="auto"/>
        <w:ind w:left="567"/>
        <w:jc w:val="both"/>
        <w:rPr>
          <w:rFonts w:ascii="David" w:hAnsi="David" w:cs="David"/>
          <w:sz w:val="24"/>
          <w:szCs w:val="24"/>
        </w:rPr>
      </w:pPr>
      <w:r>
        <w:rPr>
          <w:rFonts w:ascii="David" w:hAnsi="David" w:cs="David"/>
          <w:sz w:val="24"/>
          <w:szCs w:val="24"/>
          <w:rtl/>
        </w:rPr>
        <w:t>הסכום הנתבע עבור הקטינים (לא כולל מדור)</w:t>
      </w:r>
      <w:r>
        <w:rPr>
          <w:rFonts w:ascii="David" w:hAnsi="David" w:cs="David"/>
          <w:sz w:val="24"/>
          <w:szCs w:val="24"/>
        </w:rPr>
        <w:t xml:space="preserve"> </w:t>
      </w:r>
      <w:r>
        <w:rPr>
          <w:rFonts w:ascii="David" w:hAnsi="David" w:cs="David"/>
          <w:sz w:val="24"/>
          <w:szCs w:val="24"/>
          <w:rtl/>
        </w:rPr>
        <w:t xml:space="preserve">הוא בסך של 2,377 ₪. האם עתרה לחיוב במדור במשותף לשני הקטינים (40% לשני הקטינים) עבור שכירות בשיעור של 6,000 ₪ ובתוספת אחזקת מדור. האב טוען כי יש להתחשב במדור בשיעור של 5,000 ₪ ולהתחשב בזמני השהות. </w:t>
      </w:r>
    </w:p>
    <w:p w:rsidR="00530ECA" w:rsidRDefault="00530ECA" w:rsidP="00530ECA">
      <w:pPr>
        <w:pStyle w:val="ad"/>
        <w:rPr>
          <w:rFonts w:ascii="David" w:hAnsi="David" w:cs="David"/>
          <w:sz w:val="24"/>
          <w:szCs w:val="24"/>
          <w:rtl/>
        </w:rPr>
      </w:pPr>
    </w:p>
    <w:p w:rsidR="00530ECA" w:rsidRDefault="000179BA" w:rsidP="00530ECA">
      <w:pPr>
        <w:pStyle w:val="ad"/>
        <w:numPr>
          <w:ilvl w:val="0"/>
          <w:numId w:val="1"/>
        </w:numPr>
        <w:spacing w:after="0" w:line="360" w:lineRule="auto"/>
        <w:jc w:val="both"/>
        <w:rPr>
          <w:rFonts w:ascii="David" w:hAnsi="David" w:cs="David"/>
          <w:b/>
          <w:bCs/>
          <w:color w:val="FF0000"/>
          <w:sz w:val="24"/>
          <w:szCs w:val="24"/>
        </w:rPr>
      </w:pPr>
      <w:r>
        <w:rPr>
          <w:rFonts w:ascii="David" w:hAnsi="David" w:cs="David"/>
          <w:sz w:val="24"/>
          <w:szCs w:val="24"/>
          <w:rtl/>
        </w:rPr>
        <w:t xml:space="preserve">במועד מתן החלטה למזונות זמניים שני הקטינים היו מתחת לגיל 6.  פסיקת המזונות הזמניים הייתה על בהתאם להסכמות הצדדים ועל הצד הגבוה עם זאת כללה גם הוצאות חינוך ורפואה ומדור ובאותה כעת הגן הפרטי של הבן הבכור היה בסכום משמעותי של 4,300 ₪ לחודש. </w:t>
      </w:r>
    </w:p>
    <w:p w:rsidR="00530ECA" w:rsidRDefault="00530ECA" w:rsidP="00530ECA">
      <w:pPr>
        <w:pStyle w:val="ad"/>
        <w:spacing w:after="0" w:line="360" w:lineRule="auto"/>
        <w:ind w:left="567"/>
        <w:jc w:val="both"/>
        <w:rPr>
          <w:rFonts w:ascii="David" w:hAnsi="David" w:cs="David"/>
          <w:b/>
          <w:bCs/>
          <w:color w:val="FF0000"/>
          <w:sz w:val="24"/>
          <w:szCs w:val="24"/>
        </w:rPr>
      </w:pPr>
    </w:p>
    <w:p w:rsidR="00530ECA" w:rsidRDefault="000179BA" w:rsidP="00530ECA">
      <w:pPr>
        <w:pStyle w:val="ad"/>
        <w:numPr>
          <w:ilvl w:val="0"/>
          <w:numId w:val="1"/>
        </w:numPr>
        <w:spacing w:after="0" w:line="360" w:lineRule="auto"/>
        <w:jc w:val="both"/>
        <w:rPr>
          <w:rFonts w:ascii="David" w:hAnsi="David" w:cs="David"/>
          <w:b/>
          <w:bCs/>
          <w:sz w:val="24"/>
          <w:szCs w:val="24"/>
        </w:rPr>
      </w:pPr>
      <w:r>
        <w:rPr>
          <w:rFonts w:ascii="David" w:hAnsi="David" w:cs="David"/>
          <w:b/>
          <w:bCs/>
          <w:sz w:val="24"/>
          <w:szCs w:val="24"/>
          <w:rtl/>
        </w:rPr>
        <w:t>כפי שציינתי לעיל בנסיבות של משפחה זו יש להותיר מצב זה על כנו עד מתן פסק הדין.</w:t>
      </w:r>
    </w:p>
    <w:p w:rsidR="00530ECA" w:rsidRDefault="00530ECA" w:rsidP="00530ECA">
      <w:pPr>
        <w:pStyle w:val="ad"/>
        <w:rPr>
          <w:rFonts w:ascii="David" w:hAnsi="David" w:cs="David"/>
          <w:b/>
          <w:bCs/>
          <w:color w:val="FF0000"/>
          <w:sz w:val="24"/>
          <w:szCs w:val="24"/>
        </w:rPr>
      </w:pPr>
    </w:p>
    <w:p w:rsidR="00530ECA" w:rsidRDefault="000179BA" w:rsidP="005C32AF">
      <w:pPr>
        <w:pStyle w:val="ad"/>
        <w:numPr>
          <w:ilvl w:val="0"/>
          <w:numId w:val="1"/>
        </w:numPr>
        <w:spacing w:after="0" w:line="360" w:lineRule="auto"/>
        <w:jc w:val="both"/>
        <w:rPr>
          <w:rFonts w:ascii="David" w:hAnsi="David" w:cs="David"/>
          <w:sz w:val="24"/>
          <w:szCs w:val="24"/>
          <w:rtl/>
        </w:rPr>
      </w:pPr>
      <w:r>
        <w:rPr>
          <w:rFonts w:ascii="David" w:hAnsi="David" w:cs="David"/>
          <w:b/>
          <w:bCs/>
          <w:sz w:val="24"/>
          <w:szCs w:val="24"/>
          <w:u w:val="single"/>
          <w:rtl/>
        </w:rPr>
        <w:t>מזונות הקטינים מהגיעם לגיל 6 –</w:t>
      </w:r>
      <w:r>
        <w:rPr>
          <w:rFonts w:ascii="David" w:hAnsi="David" w:cs="David"/>
          <w:b/>
          <w:bCs/>
          <w:sz w:val="24"/>
          <w:szCs w:val="24"/>
          <w:rtl/>
        </w:rPr>
        <w:t xml:space="preserve"> </w:t>
      </w:r>
      <w:r>
        <w:rPr>
          <w:rFonts w:ascii="David" w:hAnsi="David" w:cs="David"/>
          <w:sz w:val="24"/>
          <w:szCs w:val="24"/>
          <w:rtl/>
        </w:rPr>
        <w:t xml:space="preserve"> </w:t>
      </w:r>
      <w:r w:rsidR="005031F1">
        <w:rPr>
          <w:rFonts w:ascii="David" w:hAnsi="David" w:cs="David"/>
          <w:noProof/>
          <w:sz w:val="24"/>
          <w:szCs w:val="24"/>
          <w:rtl/>
        </w:rPr>
        <w:t>--</w:t>
      </w:r>
      <w:r>
        <w:rPr>
          <w:rFonts w:ascii="David" w:hAnsi="David" w:cs="David"/>
          <w:noProof/>
          <w:sz w:val="24"/>
          <w:szCs w:val="24"/>
          <w:rtl/>
        </w:rPr>
        <w:t xml:space="preserve"> הבן הבכור הפך לבן 6 ביום</w:t>
      </w:r>
      <w:r w:rsidR="005031F1">
        <w:rPr>
          <w:rFonts w:ascii="David" w:hAnsi="David" w:cs="David" w:hint="cs"/>
          <w:noProof/>
          <w:sz w:val="24"/>
          <w:szCs w:val="24"/>
          <w:rtl/>
        </w:rPr>
        <w:t xml:space="preserve"> 2023</w:t>
      </w:r>
      <w:r>
        <w:rPr>
          <w:rFonts w:ascii="David" w:hAnsi="David" w:cs="David"/>
          <w:noProof/>
          <w:sz w:val="24"/>
          <w:szCs w:val="24"/>
          <w:rtl/>
        </w:rPr>
        <w:t xml:space="preserve"> </w:t>
      </w:r>
      <w:r w:rsidR="005031F1">
        <w:rPr>
          <w:rFonts w:ascii="David" w:hAnsi="David" w:cs="David" w:hint="cs"/>
          <w:noProof/>
          <w:sz w:val="24"/>
          <w:szCs w:val="24"/>
          <w:rtl/>
        </w:rPr>
        <w:t>----</w:t>
      </w:r>
      <w:r>
        <w:rPr>
          <w:rFonts w:ascii="David" w:hAnsi="David" w:cs="David"/>
          <w:noProof/>
          <w:sz w:val="24"/>
          <w:szCs w:val="24"/>
          <w:rtl/>
        </w:rPr>
        <w:t xml:space="preserve">, </w:t>
      </w:r>
      <w:r w:rsidR="005031F1">
        <w:rPr>
          <w:rFonts w:ascii="David" w:hAnsi="David" w:cs="David"/>
          <w:noProof/>
          <w:sz w:val="24"/>
          <w:szCs w:val="24"/>
          <w:rtl/>
        </w:rPr>
        <w:t>--</w:t>
      </w:r>
      <w:r>
        <w:rPr>
          <w:rFonts w:ascii="David" w:hAnsi="David" w:cs="David"/>
          <w:noProof/>
          <w:sz w:val="24"/>
          <w:szCs w:val="24"/>
          <w:rtl/>
        </w:rPr>
        <w:t xml:space="preserve"> הבן הצעיר עתיד להיות בן 6 ביום</w:t>
      </w:r>
      <w:r w:rsidR="005031F1">
        <w:rPr>
          <w:rFonts w:ascii="David" w:hAnsi="David" w:cs="David" w:hint="cs"/>
          <w:noProof/>
          <w:sz w:val="24"/>
          <w:szCs w:val="24"/>
          <w:rtl/>
        </w:rPr>
        <w:t xml:space="preserve"> 2025</w:t>
      </w:r>
      <w:r>
        <w:rPr>
          <w:rFonts w:ascii="David" w:hAnsi="David" w:cs="David"/>
          <w:noProof/>
          <w:sz w:val="24"/>
          <w:szCs w:val="24"/>
          <w:rtl/>
        </w:rPr>
        <w:t xml:space="preserve"> </w:t>
      </w:r>
      <w:r w:rsidR="005031F1">
        <w:rPr>
          <w:rFonts w:ascii="David" w:hAnsi="David" w:cs="David" w:hint="cs"/>
          <w:noProof/>
          <w:sz w:val="24"/>
          <w:szCs w:val="24"/>
          <w:rtl/>
        </w:rPr>
        <w:t>-----</w:t>
      </w:r>
      <w:r>
        <w:rPr>
          <w:rFonts w:ascii="David" w:hAnsi="David" w:cs="David"/>
          <w:noProof/>
          <w:sz w:val="24"/>
          <w:szCs w:val="24"/>
          <w:rtl/>
        </w:rPr>
        <w:t>.</w:t>
      </w:r>
      <w:r>
        <w:rPr>
          <w:rFonts w:ascii="David" w:hAnsi="David" w:cs="David"/>
          <w:sz w:val="24"/>
          <w:szCs w:val="24"/>
          <w:rtl/>
        </w:rPr>
        <w:t xml:space="preserve"> ממועד הגיע כל קטין לגיל 6 חל האמור בבע"מ 919/15, ויש ליתן משקל לזמני השהות הקיימים ולפערי ההכנסות בין ההורים (</w:t>
      </w:r>
      <w:r>
        <w:rPr>
          <w:rFonts w:ascii="David" w:hAnsi="David" w:cs="David"/>
          <w:sz w:val="24"/>
          <w:szCs w:val="24"/>
          <w:u w:val="single"/>
          <w:rtl/>
        </w:rPr>
        <w:t>ללא</w:t>
      </w:r>
      <w:r>
        <w:rPr>
          <w:rFonts w:ascii="David" w:hAnsi="David" w:cs="David"/>
          <w:sz w:val="24"/>
          <w:szCs w:val="24"/>
          <w:rtl/>
        </w:rPr>
        <w:t xml:space="preserve"> התחשבות במדור הוא 25% האם – 75% האב), ולצרכי הקטינים בחלוקה הנדרשת (גם אם לא פורטה עד תום כנדרש על ידי ההורים). </w:t>
      </w:r>
    </w:p>
    <w:p w:rsidR="00530ECA" w:rsidRDefault="00530ECA" w:rsidP="00530ECA">
      <w:pPr>
        <w:pStyle w:val="ad"/>
        <w:rPr>
          <w:rFonts w:ascii="David" w:hAnsi="David" w:cs="David"/>
          <w:color w:val="FF0000"/>
          <w:sz w:val="24"/>
          <w:szCs w:val="24"/>
          <w:u w:val="single"/>
        </w:rPr>
      </w:pPr>
    </w:p>
    <w:p w:rsidR="00530ECA" w:rsidRDefault="000179BA" w:rsidP="00530ECA">
      <w:pPr>
        <w:pStyle w:val="ad"/>
        <w:numPr>
          <w:ilvl w:val="0"/>
          <w:numId w:val="1"/>
        </w:numPr>
        <w:spacing w:after="0" w:line="360" w:lineRule="auto"/>
        <w:jc w:val="both"/>
        <w:rPr>
          <w:rFonts w:ascii="David" w:hAnsi="David" w:cs="David"/>
          <w:sz w:val="24"/>
          <w:szCs w:val="24"/>
          <w:u w:val="single"/>
          <w:rtl/>
        </w:rPr>
      </w:pPr>
      <w:r>
        <w:rPr>
          <w:rFonts w:ascii="David" w:hAnsi="David" w:cs="David"/>
          <w:sz w:val="24"/>
          <w:szCs w:val="24"/>
          <w:u w:val="single"/>
          <w:rtl/>
        </w:rPr>
        <w:t xml:space="preserve">בכל הנוגע לחלוקה של התשלום על פי הוצאות תלויות שהות ושאינן תלויות שהות – </w:t>
      </w:r>
      <w:r>
        <w:rPr>
          <w:rFonts w:ascii="David" w:hAnsi="David" w:cs="David"/>
          <w:sz w:val="24"/>
          <w:szCs w:val="24"/>
          <w:rtl/>
        </w:rPr>
        <w:t>לקחתי בחשבון את פערי ההכנסות בין ההורים ואת זמני השהות השווים ואת החלוק</w:t>
      </w:r>
      <w:r w:rsidR="005C32AF">
        <w:rPr>
          <w:rFonts w:ascii="David" w:hAnsi="David" w:cs="David" w:hint="cs"/>
          <w:sz w:val="24"/>
          <w:szCs w:val="24"/>
          <w:rtl/>
        </w:rPr>
        <w:t>ה</w:t>
      </w:r>
      <w:r>
        <w:rPr>
          <w:rFonts w:ascii="David" w:hAnsi="David" w:cs="David"/>
          <w:sz w:val="24"/>
          <w:szCs w:val="24"/>
          <w:rtl/>
        </w:rPr>
        <w:t xml:space="preserve"> הנתבעת על ידי האם של צרכי הקטינים. בהתאם לנתונים שהובאו ע"י האם ושלא נסתרו ע"י האב אני פוסקת כי </w:t>
      </w:r>
      <w:r>
        <w:rPr>
          <w:rFonts w:ascii="David" w:hAnsi="David" w:cs="David"/>
          <w:b/>
          <w:bCs/>
          <w:sz w:val="24"/>
          <w:szCs w:val="24"/>
          <w:rtl/>
        </w:rPr>
        <w:t>עבור מזונות הקטינים מעל גיל 6 תהיה הפחתה של דמי המזונות</w:t>
      </w:r>
      <w:r>
        <w:rPr>
          <w:rFonts w:ascii="David" w:hAnsi="David" w:cs="David"/>
          <w:sz w:val="24"/>
          <w:szCs w:val="24"/>
          <w:rtl/>
        </w:rPr>
        <w:t xml:space="preserve"> </w:t>
      </w:r>
      <w:r>
        <w:rPr>
          <w:rFonts w:ascii="David" w:hAnsi="David" w:cs="David"/>
          <w:b/>
          <w:bCs/>
          <w:sz w:val="24"/>
          <w:szCs w:val="24"/>
          <w:rtl/>
        </w:rPr>
        <w:t>והם יעמדו בסך של 1,800 ₪ לחודש לכל קטין (1,300 ₪ עבור הוצאות תלויות שהות הכוללות גם חלקם של הקטינים בהוצאות אחזקת המדור ו-500 ₪ עבור הוצאות שאינן תלויות שהות)</w:t>
      </w:r>
      <w:r>
        <w:rPr>
          <w:rFonts w:ascii="David" w:hAnsi="David" w:cs="David"/>
          <w:sz w:val="24"/>
          <w:szCs w:val="24"/>
          <w:rtl/>
        </w:rPr>
        <w:t xml:space="preserve">. עם זאת יתווספו רכיבי חינוך ורפואה שעד עתה היו חלק מהסכום הכולל ששולם. פסיקה זו מגלמת את פערי ההכנסות בין ההורים וכי זמני השהות נוטים באופן מסויים ליותר זמן אצל האם (גם אם לא באופן שהציגה). עם זאת ולצורך הגדלת השוויון האם תמשיך ותקבל את קצבת הילדים מהמל"ל עבור שני הקטינים עד הגיעם לגיל 18. </w:t>
      </w:r>
    </w:p>
    <w:p w:rsidR="00530ECA" w:rsidRDefault="00530ECA" w:rsidP="00530ECA">
      <w:pPr>
        <w:pStyle w:val="ad"/>
        <w:rPr>
          <w:rFonts w:ascii="David" w:hAnsi="David" w:cs="David"/>
          <w:color w:val="FF0000"/>
          <w:sz w:val="24"/>
          <w:szCs w:val="24"/>
          <w:u w:val="single"/>
        </w:rPr>
      </w:pPr>
    </w:p>
    <w:p w:rsidR="00530ECA" w:rsidRDefault="000179BA" w:rsidP="00530ECA">
      <w:pPr>
        <w:pStyle w:val="ad"/>
        <w:numPr>
          <w:ilvl w:val="0"/>
          <w:numId w:val="1"/>
        </w:numPr>
        <w:spacing w:after="0" w:line="360" w:lineRule="auto"/>
        <w:jc w:val="both"/>
        <w:rPr>
          <w:rFonts w:ascii="David" w:hAnsi="David" w:cs="David"/>
          <w:sz w:val="24"/>
          <w:szCs w:val="24"/>
          <w:u w:val="single"/>
          <w:rtl/>
        </w:rPr>
      </w:pPr>
      <w:r>
        <w:rPr>
          <w:rFonts w:ascii="David" w:eastAsia="Times New Roman" w:hAnsi="David" w:cs="David"/>
          <w:sz w:val="24"/>
          <w:szCs w:val="24"/>
          <w:u w:val="single"/>
          <w:rtl/>
        </w:rPr>
        <w:t>מדור והוצאות אחזקת מדור החל מגיל 6</w:t>
      </w:r>
      <w:r>
        <w:rPr>
          <w:rFonts w:ascii="David" w:eastAsia="Times New Roman" w:hAnsi="David" w:cs="David"/>
          <w:sz w:val="24"/>
          <w:szCs w:val="24"/>
          <w:rtl/>
        </w:rPr>
        <w:t xml:space="preserve"> –</w:t>
      </w:r>
      <w:r>
        <w:rPr>
          <w:rFonts w:ascii="David" w:eastAsia="Times New Roman" w:hAnsi="David" w:cs="David"/>
          <w:b/>
          <w:bCs/>
          <w:sz w:val="24"/>
          <w:szCs w:val="24"/>
          <w:rtl/>
        </w:rPr>
        <w:t xml:space="preserve"> </w:t>
      </w:r>
      <w:r>
        <w:rPr>
          <w:rFonts w:ascii="David" w:eastAsia="Times New Roman" w:hAnsi="David" w:cs="David"/>
          <w:sz w:val="24"/>
          <w:szCs w:val="24"/>
          <w:rtl/>
        </w:rPr>
        <w:t xml:space="preserve">לאם תשלומי שכירות של 6,000 ₪ ולאב בסך של 4,400 ₪. </w:t>
      </w:r>
      <w:r>
        <w:rPr>
          <w:rFonts w:ascii="David" w:hAnsi="David" w:cs="David"/>
          <w:sz w:val="24"/>
          <w:szCs w:val="24"/>
          <w:rtl/>
        </w:rPr>
        <w:t xml:space="preserve">לאור פערי ההשתכרות בין הצדדים, והיות זמני השהות בלתי שווים יש מקום לפסיקת מדור (אחזקת מדור הוספה בהתייחסות בהוצאות תלויות שהות). </w:t>
      </w:r>
      <w:r>
        <w:rPr>
          <w:rFonts w:ascii="David" w:hAnsi="David" w:cs="David"/>
          <w:b/>
          <w:bCs/>
          <w:sz w:val="24"/>
          <w:szCs w:val="24"/>
          <w:rtl/>
        </w:rPr>
        <w:t xml:space="preserve">על כן יתווסף תשלום בסך של 1,200  ₪ לחודש עבור כל אחד מהקטינים עבור מדור. </w:t>
      </w:r>
      <w:r>
        <w:rPr>
          <w:rFonts w:ascii="David" w:hAnsi="David" w:cs="David"/>
          <w:sz w:val="24"/>
          <w:szCs w:val="24"/>
          <w:rtl/>
        </w:rPr>
        <w:t xml:space="preserve"> טענת האב להפחתת המדור ולכך שאם לאם אין יכולת כלכלית שתעבור דירה יש לדחותה. מדובר באותו אזור ובאותה רמת חיים בה נהגו הקטינים. מדובר בעליית שכירות מתונה והגיונית ואין מקום להפחתה. בפערים בין הצדדים יש מקום כי למרות זמני השהות שהאב ישא בהוצאות המדור משמעותיות שכל כולן לטובת הקטינים והבטחת קורת הגג שלהם.</w:t>
      </w:r>
    </w:p>
    <w:p w:rsidR="00530ECA" w:rsidRDefault="00530ECA" w:rsidP="00530ECA">
      <w:pPr>
        <w:pStyle w:val="ad"/>
        <w:rPr>
          <w:rFonts w:ascii="David" w:hAnsi="David" w:cs="David"/>
          <w:sz w:val="24"/>
          <w:szCs w:val="24"/>
          <w:u w:val="single"/>
        </w:rPr>
      </w:pPr>
    </w:p>
    <w:p w:rsidR="00530ECA" w:rsidRDefault="000179BA" w:rsidP="00487D0D">
      <w:pPr>
        <w:pStyle w:val="ad"/>
        <w:numPr>
          <w:ilvl w:val="0"/>
          <w:numId w:val="1"/>
        </w:numPr>
        <w:spacing w:after="0" w:line="360" w:lineRule="auto"/>
        <w:jc w:val="both"/>
        <w:rPr>
          <w:rFonts w:ascii="David" w:hAnsi="David" w:cs="David"/>
          <w:sz w:val="24"/>
          <w:szCs w:val="24"/>
          <w:u w:val="single"/>
          <w:rtl/>
        </w:rPr>
      </w:pPr>
      <w:r>
        <w:rPr>
          <w:rFonts w:ascii="David" w:hAnsi="David" w:cs="David"/>
          <w:sz w:val="24"/>
          <w:szCs w:val="24"/>
          <w:u w:val="single"/>
          <w:rtl/>
        </w:rPr>
        <w:t>האם יש מקום לפסיקה שונה לגבי הבן הצעיר שעתיד להיות בן 6 ביום</w:t>
      </w:r>
      <w:r w:rsidR="00E91614">
        <w:rPr>
          <w:rFonts w:ascii="David" w:hAnsi="David" w:cs="David" w:hint="cs"/>
          <w:sz w:val="24"/>
          <w:szCs w:val="24"/>
          <w:u w:val="single"/>
          <w:rtl/>
        </w:rPr>
        <w:t xml:space="preserve"> 2025</w:t>
      </w:r>
      <w:r>
        <w:rPr>
          <w:rFonts w:ascii="David" w:hAnsi="David" w:cs="David"/>
          <w:sz w:val="24"/>
          <w:szCs w:val="24"/>
          <w:u w:val="single"/>
          <w:rtl/>
        </w:rPr>
        <w:t xml:space="preserve"> </w:t>
      </w:r>
      <w:r w:rsidR="00E91614">
        <w:rPr>
          <w:rFonts w:ascii="David" w:hAnsi="David" w:cs="David" w:hint="cs"/>
          <w:sz w:val="24"/>
          <w:szCs w:val="24"/>
          <w:u w:val="single"/>
          <w:rtl/>
        </w:rPr>
        <w:t>----</w:t>
      </w:r>
      <w:r>
        <w:rPr>
          <w:rFonts w:ascii="David" w:hAnsi="David" w:cs="David"/>
          <w:sz w:val="24"/>
          <w:szCs w:val="24"/>
          <w:u w:val="single"/>
          <w:rtl/>
        </w:rPr>
        <w:t xml:space="preserve">? </w:t>
      </w:r>
      <w:r>
        <w:rPr>
          <w:rFonts w:ascii="David" w:hAnsi="David" w:cs="David"/>
          <w:sz w:val="24"/>
          <w:szCs w:val="24"/>
          <w:rtl/>
        </w:rPr>
        <w:t xml:space="preserve"> מאחר והותרתי את המזונות הזמניים על כנם עד פסק הדין ומאחר ומתוך ראייה כוללת של תמונת המצב המשפחתית והכלכלית ומאחר והצדדים לא </w:t>
      </w:r>
      <w:r w:rsidR="00145269">
        <w:rPr>
          <w:rFonts w:ascii="David" w:hAnsi="David" w:cs="David"/>
          <w:sz w:val="24"/>
          <w:szCs w:val="24"/>
          <w:rtl/>
        </w:rPr>
        <w:t>הבחינ</w:t>
      </w:r>
      <w:r w:rsidR="00145269">
        <w:rPr>
          <w:rFonts w:ascii="David" w:hAnsi="David" w:cs="David" w:hint="cs"/>
          <w:sz w:val="24"/>
          <w:szCs w:val="24"/>
          <w:rtl/>
        </w:rPr>
        <w:t>ו</w:t>
      </w:r>
      <w:r w:rsidR="00145269">
        <w:rPr>
          <w:rFonts w:ascii="David" w:hAnsi="David" w:cs="David"/>
          <w:sz w:val="24"/>
          <w:szCs w:val="24"/>
          <w:rtl/>
        </w:rPr>
        <w:t xml:space="preserve"> </w:t>
      </w:r>
      <w:r>
        <w:rPr>
          <w:rFonts w:ascii="David" w:hAnsi="David" w:cs="David"/>
          <w:sz w:val="24"/>
          <w:szCs w:val="24"/>
          <w:rtl/>
        </w:rPr>
        <w:t xml:space="preserve">גם בטענותיהם בהפרדה לגבי שני הקטינים, סברתי כי באיזון בין הצדדים יש להחיל כבר עתה את האמור לגבי גיל 6 על הקטין </w:t>
      </w:r>
      <w:r w:rsidR="005031F1">
        <w:rPr>
          <w:rFonts w:ascii="David" w:hAnsi="David" w:cs="David"/>
          <w:sz w:val="24"/>
          <w:szCs w:val="24"/>
          <w:rtl/>
        </w:rPr>
        <w:t>--</w:t>
      </w:r>
      <w:r>
        <w:rPr>
          <w:rFonts w:ascii="David" w:hAnsi="David" w:cs="David"/>
          <w:sz w:val="24"/>
          <w:szCs w:val="24"/>
          <w:rtl/>
        </w:rPr>
        <w:t>. אני סבורה כי הדבר יוביל לפחות התחשבנויות ואפשרות להפחתת הקונפליקט בין הצדדים. מאחר שמצד אחד הותרת המזונות הזמניים היא מעל למה שהיה נפסק ומצד שני כעת יש הפחתה עם הוספת הוצאות חינוך ורפואה – הדברים בתמונה הכוללת מביאים פחות או יותר לאותה תוצאה ואין מקום להרבות בהתחשבנות בין הצדדים שתוביל לפגיעה ברווחת הקטינים.</w:t>
      </w:r>
    </w:p>
    <w:p w:rsidR="00530ECA" w:rsidRDefault="00530ECA" w:rsidP="00530ECA">
      <w:pPr>
        <w:pStyle w:val="ad"/>
        <w:rPr>
          <w:rFonts w:ascii="David" w:hAnsi="David" w:cs="David"/>
          <w:sz w:val="24"/>
          <w:szCs w:val="24"/>
          <w:u w:val="single"/>
        </w:rPr>
      </w:pPr>
    </w:p>
    <w:p w:rsidR="00530ECA" w:rsidRDefault="000179BA" w:rsidP="00530ECA">
      <w:pPr>
        <w:pStyle w:val="ad"/>
        <w:numPr>
          <w:ilvl w:val="0"/>
          <w:numId w:val="1"/>
        </w:numPr>
        <w:spacing w:after="0" w:line="360" w:lineRule="auto"/>
        <w:jc w:val="both"/>
        <w:rPr>
          <w:rFonts w:ascii="David" w:hAnsi="David" w:cs="David"/>
          <w:b/>
          <w:bCs/>
          <w:sz w:val="24"/>
          <w:szCs w:val="24"/>
          <w:rtl/>
        </w:rPr>
      </w:pPr>
      <w:r>
        <w:rPr>
          <w:rFonts w:ascii="David" w:hAnsi="David" w:cs="David"/>
          <w:b/>
          <w:bCs/>
          <w:sz w:val="24"/>
          <w:szCs w:val="24"/>
          <w:rtl/>
        </w:rPr>
        <w:t xml:space="preserve">על כן עד למועד פסק הדין יהיו המזונות הזמניים בתוקפם. החל ממועד פסק הדין יחול האמור בפסק הדין לתשלום מזונות ומדור ללא הבחנה בין גילאי הקטינים. </w:t>
      </w:r>
    </w:p>
    <w:p w:rsidR="00530ECA" w:rsidRDefault="00530ECA" w:rsidP="00530ECA">
      <w:pPr>
        <w:pStyle w:val="ad"/>
        <w:spacing w:line="360" w:lineRule="auto"/>
        <w:ind w:left="567"/>
        <w:jc w:val="both"/>
        <w:rPr>
          <w:rFonts w:ascii="David" w:hAnsi="David" w:cs="David"/>
          <w:b/>
          <w:bCs/>
          <w:color w:val="FF0000"/>
          <w:sz w:val="24"/>
          <w:szCs w:val="24"/>
          <w:highlight w:val="yellow"/>
        </w:rPr>
      </w:pPr>
    </w:p>
    <w:p w:rsidR="00530ECA" w:rsidRDefault="000179BA" w:rsidP="00530ECA">
      <w:pPr>
        <w:pStyle w:val="ad"/>
        <w:numPr>
          <w:ilvl w:val="0"/>
          <w:numId w:val="1"/>
        </w:numPr>
        <w:spacing w:after="0" w:line="360" w:lineRule="auto"/>
        <w:jc w:val="both"/>
        <w:rPr>
          <w:rFonts w:ascii="David" w:hAnsi="David" w:cs="David"/>
          <w:sz w:val="24"/>
          <w:szCs w:val="24"/>
          <w:rtl/>
        </w:rPr>
      </w:pPr>
      <w:r>
        <w:rPr>
          <w:rFonts w:ascii="David" w:hAnsi="David" w:cs="David"/>
          <w:b/>
          <w:bCs/>
          <w:sz w:val="24"/>
          <w:szCs w:val="24"/>
          <w:u w:val="single"/>
          <w:rtl/>
        </w:rPr>
        <w:t>בכל הנוגע לחלוקת ההוצאות הנוספות בין ההורים –</w:t>
      </w:r>
      <w:r>
        <w:rPr>
          <w:rFonts w:ascii="David" w:hAnsi="David" w:cs="David"/>
          <w:sz w:val="24"/>
          <w:szCs w:val="24"/>
          <w:rtl/>
        </w:rPr>
        <w:t xml:space="preserve"> בהתחשב במכלול נתוני ההכנסות, פערי ההכנסות, זמני השהות, תשלום המזונות ותשלום המדור – אני קובעת כי חלוקת </w:t>
      </w:r>
      <w:r>
        <w:rPr>
          <w:rFonts w:ascii="David" w:hAnsi="David" w:cs="David"/>
          <w:sz w:val="24"/>
          <w:szCs w:val="24"/>
          <w:u w:val="single"/>
          <w:rtl/>
        </w:rPr>
        <w:t>ההוצאות</w:t>
      </w:r>
      <w:r>
        <w:rPr>
          <w:rFonts w:ascii="David" w:hAnsi="David" w:cs="David"/>
          <w:sz w:val="24"/>
          <w:szCs w:val="24"/>
          <w:rtl/>
        </w:rPr>
        <w:t xml:space="preserve"> הנוספות תהיה </w:t>
      </w:r>
      <w:r>
        <w:rPr>
          <w:rFonts w:ascii="David" w:hAnsi="David" w:cs="David"/>
          <w:sz w:val="24"/>
          <w:szCs w:val="24"/>
          <w:u w:val="single"/>
          <w:rtl/>
        </w:rPr>
        <w:t>בחלקים המגלמים את פערי ההשתכרות בין ההורים</w:t>
      </w:r>
      <w:r>
        <w:rPr>
          <w:rFonts w:ascii="David" w:hAnsi="David" w:cs="David"/>
          <w:sz w:val="24"/>
          <w:szCs w:val="24"/>
          <w:rtl/>
        </w:rPr>
        <w:t xml:space="preserve">. האב הסכים לכך מפורשות בסיכומיו (גם אם בהפרש קטן ביחס של 70%-30%). </w:t>
      </w:r>
    </w:p>
    <w:p w:rsidR="00530ECA" w:rsidRDefault="00530ECA" w:rsidP="00530ECA">
      <w:pPr>
        <w:pStyle w:val="ad"/>
        <w:spacing w:line="360" w:lineRule="auto"/>
        <w:ind w:left="567"/>
        <w:jc w:val="both"/>
        <w:rPr>
          <w:rFonts w:ascii="David" w:hAnsi="David" w:cs="David"/>
          <w:color w:val="FF0000"/>
          <w:sz w:val="24"/>
          <w:szCs w:val="24"/>
          <w:rtl/>
        </w:rPr>
      </w:pPr>
    </w:p>
    <w:p w:rsidR="00530ECA" w:rsidRDefault="000179BA" w:rsidP="00530ECA">
      <w:pPr>
        <w:pStyle w:val="ad"/>
        <w:numPr>
          <w:ilvl w:val="0"/>
          <w:numId w:val="1"/>
        </w:numPr>
        <w:spacing w:after="0" w:line="360" w:lineRule="auto"/>
        <w:jc w:val="both"/>
        <w:rPr>
          <w:rFonts w:ascii="David" w:hAnsi="David" w:cs="David"/>
          <w:sz w:val="24"/>
          <w:szCs w:val="24"/>
          <w:rtl/>
        </w:rPr>
      </w:pPr>
      <w:r>
        <w:rPr>
          <w:rFonts w:ascii="David" w:hAnsi="David" w:cs="David"/>
          <w:b/>
          <w:bCs/>
          <w:sz w:val="24"/>
          <w:szCs w:val="24"/>
          <w:rtl/>
        </w:rPr>
        <w:t>האב יישא ב-75% מהוצאות הרפואיות החריגות</w:t>
      </w:r>
      <w:r>
        <w:rPr>
          <w:rFonts w:ascii="David" w:hAnsi="David" w:cs="David"/>
          <w:sz w:val="24"/>
          <w:szCs w:val="24"/>
          <w:rtl/>
        </w:rPr>
        <w:t xml:space="preserve"> של הקטינים שאינן מכוסות על ידי ביטוח בריאות ממלכתי בו מבוטחים הקטינים, לרבות טיפולי שיניים, אורתודנטיה, משקפיים, אבחונים במידת הצורך.</w:t>
      </w:r>
    </w:p>
    <w:p w:rsidR="00530ECA" w:rsidRDefault="00530ECA" w:rsidP="00530ECA">
      <w:pPr>
        <w:pStyle w:val="ad"/>
        <w:rPr>
          <w:rFonts w:ascii="David" w:hAnsi="David" w:cs="David"/>
          <w:color w:val="FF0000"/>
          <w:sz w:val="24"/>
          <w:szCs w:val="24"/>
        </w:rPr>
      </w:pPr>
    </w:p>
    <w:p w:rsidR="00530ECA" w:rsidRDefault="000179BA" w:rsidP="00530ECA">
      <w:pPr>
        <w:pStyle w:val="ad"/>
        <w:numPr>
          <w:ilvl w:val="0"/>
          <w:numId w:val="1"/>
        </w:numPr>
        <w:spacing w:after="0" w:line="360" w:lineRule="auto"/>
        <w:jc w:val="both"/>
        <w:rPr>
          <w:rFonts w:ascii="David" w:hAnsi="David" w:cs="David"/>
          <w:sz w:val="24"/>
          <w:szCs w:val="24"/>
          <w:rtl/>
        </w:rPr>
      </w:pPr>
      <w:r>
        <w:rPr>
          <w:rFonts w:ascii="David" w:hAnsi="David" w:cs="David"/>
          <w:b/>
          <w:bCs/>
          <w:sz w:val="24"/>
          <w:szCs w:val="24"/>
          <w:rtl/>
        </w:rPr>
        <w:t>האב יישא ב-75% מהוצאות החינוכיות הבאות של הקטינים</w:t>
      </w:r>
      <w:r>
        <w:rPr>
          <w:rFonts w:ascii="David" w:hAnsi="David" w:cs="David"/>
          <w:sz w:val="24"/>
          <w:szCs w:val="24"/>
          <w:rtl/>
        </w:rPr>
        <w:t>: גן, צהרון (עד כיתה ג' כולל), קייטנה בחופשת הפסח ו-2 מחזורים בחופשת הקיץ, תשלומים לגן ולבי"ס (לרבות ועד, תשלומי הורים, תלבושת אחידה), ציוד למסגרת החינוכית, ספרי לימוד וציוד לימודי, שיעורי עזר. 2 חוגים לכל קטין, מתשלומי תחילת שנה יופחת מענק המל"ל לתחילת שנה"ל ככל שיתקבל.</w:t>
      </w:r>
    </w:p>
    <w:p w:rsidR="00530ECA" w:rsidRDefault="00530ECA" w:rsidP="00530ECA">
      <w:pPr>
        <w:pStyle w:val="ad"/>
        <w:rPr>
          <w:rFonts w:ascii="David" w:hAnsi="David" w:cs="David"/>
          <w:color w:val="FF0000"/>
          <w:sz w:val="24"/>
          <w:szCs w:val="24"/>
          <w:highlight w:val="yellow"/>
        </w:rPr>
      </w:pPr>
    </w:p>
    <w:p w:rsidR="00530ECA" w:rsidRDefault="00530ECA" w:rsidP="00530ECA">
      <w:pPr>
        <w:pStyle w:val="ad"/>
        <w:rPr>
          <w:rFonts w:ascii="David" w:hAnsi="David" w:cs="David"/>
          <w:b/>
          <w:bCs/>
          <w:color w:val="FF0000"/>
          <w:sz w:val="24"/>
          <w:szCs w:val="24"/>
        </w:rPr>
      </w:pPr>
    </w:p>
    <w:p w:rsidR="00530ECA" w:rsidRDefault="000179BA" w:rsidP="00530ECA">
      <w:pPr>
        <w:pStyle w:val="ad"/>
        <w:numPr>
          <w:ilvl w:val="0"/>
          <w:numId w:val="1"/>
        </w:numPr>
        <w:spacing w:after="0" w:line="360" w:lineRule="auto"/>
        <w:jc w:val="both"/>
        <w:rPr>
          <w:rFonts w:ascii="David" w:eastAsia="Times New Roman" w:hAnsi="David" w:cs="David"/>
          <w:b/>
          <w:bCs/>
          <w:sz w:val="24"/>
          <w:szCs w:val="24"/>
          <w:rtl/>
        </w:rPr>
      </w:pPr>
      <w:r>
        <w:rPr>
          <w:rFonts w:ascii="David" w:hAnsi="David" w:cs="David"/>
          <w:b/>
          <w:bCs/>
          <w:sz w:val="24"/>
          <w:szCs w:val="24"/>
          <w:rtl/>
        </w:rPr>
        <w:t>לאור האמור, ניתנות בזה ההוראות הבאות באשר לדמי המזונות:</w:t>
      </w:r>
      <w:r>
        <w:rPr>
          <w:rFonts w:ascii="David" w:eastAsia="Times New Roman" w:hAnsi="David" w:cs="David"/>
          <w:b/>
          <w:bCs/>
          <w:sz w:val="24"/>
          <w:szCs w:val="24"/>
          <w:rtl/>
        </w:rPr>
        <w:t xml:space="preserve"> </w:t>
      </w:r>
    </w:p>
    <w:p w:rsidR="00530ECA" w:rsidRDefault="00530ECA" w:rsidP="00530ECA">
      <w:pPr>
        <w:pStyle w:val="ad"/>
        <w:rPr>
          <w:rFonts w:ascii="David" w:eastAsia="Times New Roman" w:hAnsi="David" w:cs="David"/>
          <w:b/>
          <w:bCs/>
          <w:sz w:val="24"/>
          <w:szCs w:val="24"/>
        </w:rPr>
      </w:pPr>
    </w:p>
    <w:p w:rsidR="00530ECA" w:rsidRDefault="000179BA" w:rsidP="00530ECA">
      <w:pPr>
        <w:pStyle w:val="ad"/>
        <w:numPr>
          <w:ilvl w:val="0"/>
          <w:numId w:val="2"/>
        </w:numPr>
        <w:spacing w:after="0" w:line="360" w:lineRule="auto"/>
        <w:jc w:val="both"/>
        <w:rPr>
          <w:rFonts w:ascii="David" w:eastAsia="Times New Roman" w:hAnsi="David" w:cs="David"/>
          <w:b/>
          <w:bCs/>
          <w:sz w:val="24"/>
          <w:szCs w:val="24"/>
        </w:rPr>
      </w:pPr>
      <w:r>
        <w:rPr>
          <w:rFonts w:ascii="David" w:eastAsia="Times New Roman" w:hAnsi="David" w:cs="David"/>
          <w:sz w:val="24"/>
          <w:szCs w:val="24"/>
          <w:rtl/>
        </w:rPr>
        <w:t xml:space="preserve">עד לחודש 3/2024 (כולל) תחול ההחלטה למזונות זמניים מיום 16.3.2022. </w:t>
      </w:r>
    </w:p>
    <w:p w:rsidR="00530ECA" w:rsidRDefault="000179BA" w:rsidP="00530ECA">
      <w:pPr>
        <w:pStyle w:val="ad"/>
        <w:numPr>
          <w:ilvl w:val="0"/>
          <w:numId w:val="2"/>
        </w:numPr>
        <w:spacing w:after="0" w:line="360" w:lineRule="auto"/>
        <w:jc w:val="both"/>
        <w:rPr>
          <w:rFonts w:ascii="David" w:eastAsia="Times New Roman" w:hAnsi="David" w:cs="David"/>
          <w:color w:val="FF0000"/>
          <w:sz w:val="24"/>
          <w:szCs w:val="24"/>
        </w:rPr>
      </w:pPr>
      <w:r>
        <w:rPr>
          <w:rFonts w:ascii="David" w:eastAsia="Times New Roman" w:hAnsi="David" w:cs="David"/>
          <w:sz w:val="24"/>
          <w:szCs w:val="24"/>
          <w:rtl/>
        </w:rPr>
        <w:t>החל מחודש 4/2024</w:t>
      </w:r>
      <w:r>
        <w:rPr>
          <w:rFonts w:ascii="David" w:eastAsia="Times New Roman" w:hAnsi="David" w:cs="David"/>
          <w:b/>
          <w:bCs/>
          <w:sz w:val="24"/>
          <w:szCs w:val="24"/>
          <w:rtl/>
        </w:rPr>
        <w:t xml:space="preserve"> </w:t>
      </w:r>
      <w:r>
        <w:rPr>
          <w:rFonts w:ascii="David" w:eastAsia="Times New Roman" w:hAnsi="David" w:cs="David"/>
          <w:sz w:val="24"/>
          <w:szCs w:val="24"/>
          <w:rtl/>
        </w:rPr>
        <w:t>ישא האב במזונות בסך של 1,800 ₪ לחודש לכל קטין ומדור בסך של 1,200 ₪ לחודש לכל קטין.</w:t>
      </w:r>
    </w:p>
    <w:p w:rsidR="00530ECA" w:rsidRDefault="000179BA" w:rsidP="00530ECA">
      <w:pPr>
        <w:spacing w:line="360" w:lineRule="auto"/>
        <w:ind w:left="567"/>
        <w:jc w:val="both"/>
        <w:rPr>
          <w:rFonts w:ascii="David" w:hAnsi="David"/>
        </w:rPr>
      </w:pPr>
      <w:r>
        <w:rPr>
          <w:rFonts w:ascii="David" w:hAnsi="David"/>
          <w:rtl/>
        </w:rPr>
        <w:t>(להלן יחד ס"ק א'-ב': "</w:t>
      </w:r>
      <w:r>
        <w:rPr>
          <w:rFonts w:ascii="David" w:hAnsi="David"/>
          <w:b/>
          <w:bCs/>
          <w:rtl/>
        </w:rPr>
        <w:t>המזונות</w:t>
      </w:r>
      <w:r>
        <w:rPr>
          <w:rFonts w:ascii="David" w:hAnsi="David"/>
          <w:rtl/>
        </w:rPr>
        <w:t>").</w:t>
      </w:r>
    </w:p>
    <w:p w:rsidR="00530ECA" w:rsidRDefault="000179BA" w:rsidP="00530ECA">
      <w:pPr>
        <w:pStyle w:val="ad"/>
        <w:numPr>
          <w:ilvl w:val="0"/>
          <w:numId w:val="2"/>
        </w:numPr>
        <w:spacing w:after="0" w:line="360" w:lineRule="auto"/>
        <w:jc w:val="both"/>
        <w:rPr>
          <w:rFonts w:ascii="David" w:hAnsi="David" w:cs="David"/>
          <w:sz w:val="24"/>
          <w:szCs w:val="24"/>
          <w:rtl/>
        </w:rPr>
      </w:pPr>
      <w:r>
        <w:rPr>
          <w:rFonts w:ascii="David" w:eastAsia="Times New Roman" w:hAnsi="David" w:cs="David"/>
          <w:sz w:val="24"/>
          <w:szCs w:val="24"/>
          <w:rtl/>
        </w:rPr>
        <w:t xml:space="preserve">תשלומי המזונות ישולמו </w:t>
      </w:r>
      <w:r>
        <w:rPr>
          <w:rFonts w:ascii="David" w:hAnsi="David" w:cs="David"/>
          <w:sz w:val="24"/>
          <w:szCs w:val="24"/>
          <w:rtl/>
        </w:rPr>
        <w:t>ישירות לאם בכל 10 לחודש ומראש ועד הגיעו של כל קטין לגיל י"ח שנה ו/או מועד שיסיים הלימודים בתיכון, לפי המאוחר מבין השניים. מהגיעו של כל קטין לגיל י"ח שנה ו/או מועד שיסיים הלימודים בתיכון, לפי המאוחר מבין השניים. ועד לתום תקופת השירות הצבאי הסדיר ו/או השירות הלאומי, יעמדו דמי המזונות על 1/3 משיעורם הקודם.</w:t>
      </w:r>
    </w:p>
    <w:p w:rsidR="00530ECA" w:rsidRDefault="000179BA" w:rsidP="00530ECA">
      <w:pPr>
        <w:pStyle w:val="ad"/>
        <w:numPr>
          <w:ilvl w:val="0"/>
          <w:numId w:val="2"/>
        </w:numPr>
        <w:spacing w:after="0" w:line="360" w:lineRule="auto"/>
        <w:jc w:val="both"/>
        <w:rPr>
          <w:rFonts w:ascii="David" w:hAnsi="David" w:cs="David"/>
          <w:sz w:val="24"/>
          <w:szCs w:val="24"/>
          <w:rtl/>
        </w:rPr>
      </w:pPr>
      <w:r>
        <w:rPr>
          <w:rFonts w:ascii="David" w:hAnsi="David" w:cs="David"/>
          <w:sz w:val="24"/>
          <w:szCs w:val="24"/>
          <w:rtl/>
        </w:rPr>
        <w:t xml:space="preserve">דמי המזונות יהיו צמודים למדד המחירים לצרכן ויעודכנו אחת ל-3 חודשים, ללא הפרשים רטרואקטיביים בין תקופה אחת לרעותה. מדד הבסיס לחישוב יהיה מדד החודש הידוע במועד בו נפסקים דמי מזונות אלה, והתחשיב ייעשה לעומת המדד היודע בעת עריכת תחשיב ההצמדה.  </w:t>
      </w:r>
    </w:p>
    <w:p w:rsidR="00530ECA" w:rsidRDefault="00530ECA" w:rsidP="00530ECA">
      <w:pPr>
        <w:pStyle w:val="ad"/>
        <w:spacing w:after="0" w:line="360" w:lineRule="auto"/>
        <w:ind w:left="927"/>
        <w:jc w:val="both"/>
        <w:rPr>
          <w:rFonts w:ascii="David" w:eastAsia="Times New Roman" w:hAnsi="David" w:cs="David"/>
          <w:color w:val="FF0000"/>
          <w:sz w:val="24"/>
          <w:szCs w:val="24"/>
        </w:rPr>
      </w:pPr>
    </w:p>
    <w:p w:rsidR="00530ECA" w:rsidRDefault="000179BA" w:rsidP="00530ECA">
      <w:pPr>
        <w:pStyle w:val="ad"/>
        <w:numPr>
          <w:ilvl w:val="0"/>
          <w:numId w:val="2"/>
        </w:numPr>
        <w:spacing w:after="0" w:line="360" w:lineRule="auto"/>
        <w:jc w:val="both"/>
        <w:rPr>
          <w:rFonts w:ascii="David" w:hAnsi="David" w:cs="David"/>
          <w:sz w:val="24"/>
          <w:szCs w:val="24"/>
          <w:rtl/>
        </w:rPr>
      </w:pPr>
      <w:r>
        <w:rPr>
          <w:rFonts w:ascii="David" w:hAnsi="David" w:cs="David"/>
          <w:b/>
          <w:bCs/>
          <w:sz w:val="24"/>
          <w:szCs w:val="24"/>
          <w:rtl/>
        </w:rPr>
        <w:t>האב יישא ב-75% מהוצאות הרפואיות החריגות</w:t>
      </w:r>
      <w:r>
        <w:rPr>
          <w:rFonts w:ascii="David" w:hAnsi="David" w:cs="David"/>
          <w:sz w:val="24"/>
          <w:szCs w:val="24"/>
          <w:rtl/>
        </w:rPr>
        <w:t xml:space="preserve"> של הקטינים שאינן מכוסות על ידי ביטוח בריאות ממלכתי בו מבוטחים הקטינים, לרבות טיפולי שיניים, אורתודנטיה, משקפיים, אבחונים במידת הצורך.</w:t>
      </w:r>
    </w:p>
    <w:p w:rsidR="00530ECA" w:rsidRDefault="00530ECA" w:rsidP="00530ECA">
      <w:pPr>
        <w:pStyle w:val="ad"/>
        <w:rPr>
          <w:rFonts w:ascii="David" w:hAnsi="David" w:cs="David"/>
          <w:color w:val="FF0000"/>
          <w:sz w:val="24"/>
          <w:szCs w:val="24"/>
        </w:rPr>
      </w:pPr>
    </w:p>
    <w:p w:rsidR="00530ECA" w:rsidRDefault="000179BA" w:rsidP="00530ECA">
      <w:pPr>
        <w:pStyle w:val="ad"/>
        <w:numPr>
          <w:ilvl w:val="0"/>
          <w:numId w:val="2"/>
        </w:numPr>
        <w:spacing w:after="0" w:line="360" w:lineRule="auto"/>
        <w:jc w:val="both"/>
        <w:rPr>
          <w:rFonts w:ascii="David" w:hAnsi="David" w:cs="David"/>
          <w:sz w:val="24"/>
          <w:szCs w:val="24"/>
          <w:rtl/>
        </w:rPr>
      </w:pPr>
      <w:r>
        <w:rPr>
          <w:rFonts w:ascii="David" w:hAnsi="David" w:cs="David"/>
          <w:b/>
          <w:bCs/>
          <w:sz w:val="24"/>
          <w:szCs w:val="24"/>
          <w:rtl/>
        </w:rPr>
        <w:t>האב יישא ב-75% מהוצאות החינוכיות הבאות של הקטינים</w:t>
      </w:r>
      <w:r>
        <w:rPr>
          <w:rFonts w:ascii="David" w:hAnsi="David" w:cs="David"/>
          <w:sz w:val="24"/>
          <w:szCs w:val="24"/>
          <w:rtl/>
        </w:rPr>
        <w:t>: גן, צהרון (עד כיתה ג' כולל), קייטנה בחופשת הפסח ו-2 מחזורים בחופשת הקיץ, תשלומים לגן ולבי"ס (לרבות ועד, תשלומי הורים, תלבושת אחידה), ציוד למסגרת החינוכית, ספרי לימוד וציוד לימודי, שיעורי עזר. 2 חוגים לכל קטין, מתשלומי תחילת שנה יופחת מענק המל"ל לתחילת שנה"ל ככל שיתקבל.</w:t>
      </w:r>
    </w:p>
    <w:p w:rsidR="00530ECA" w:rsidRDefault="00530ECA" w:rsidP="00530ECA">
      <w:pPr>
        <w:pStyle w:val="ad"/>
        <w:rPr>
          <w:rFonts w:ascii="David" w:hAnsi="David" w:cs="David"/>
          <w:color w:val="FF0000"/>
          <w:sz w:val="24"/>
          <w:szCs w:val="24"/>
        </w:rPr>
      </w:pPr>
    </w:p>
    <w:p w:rsidR="00530ECA" w:rsidRDefault="000179BA" w:rsidP="00530ECA">
      <w:pPr>
        <w:pStyle w:val="ad"/>
        <w:numPr>
          <w:ilvl w:val="0"/>
          <w:numId w:val="2"/>
        </w:numPr>
        <w:spacing w:after="0" w:line="360" w:lineRule="auto"/>
        <w:jc w:val="both"/>
        <w:rPr>
          <w:rFonts w:ascii="David" w:hAnsi="David" w:cs="David"/>
          <w:sz w:val="24"/>
          <w:szCs w:val="24"/>
        </w:rPr>
      </w:pPr>
      <w:r>
        <w:rPr>
          <w:rFonts w:ascii="David" w:hAnsi="David" w:cs="David"/>
          <w:sz w:val="24"/>
          <w:szCs w:val="24"/>
          <w:rtl/>
        </w:rPr>
        <w:t xml:space="preserve">סכום שלא שולם במועדו יישא ריבית והפרשי הצמדה כחוק בין היום שנועד לתשלום לבין הפירעון המלא בפועל. </w:t>
      </w:r>
    </w:p>
    <w:p w:rsidR="00530ECA" w:rsidRDefault="00530ECA" w:rsidP="00530ECA">
      <w:pPr>
        <w:pStyle w:val="ad"/>
        <w:rPr>
          <w:rFonts w:ascii="David" w:hAnsi="David" w:cs="David"/>
          <w:color w:val="FF0000"/>
          <w:sz w:val="24"/>
          <w:szCs w:val="24"/>
        </w:rPr>
      </w:pPr>
    </w:p>
    <w:p w:rsidR="00530ECA" w:rsidRDefault="000179BA" w:rsidP="00530ECA">
      <w:pPr>
        <w:pStyle w:val="ad"/>
        <w:numPr>
          <w:ilvl w:val="0"/>
          <w:numId w:val="2"/>
        </w:numPr>
        <w:spacing w:after="0" w:line="360" w:lineRule="auto"/>
        <w:jc w:val="both"/>
        <w:rPr>
          <w:rFonts w:ascii="David" w:hAnsi="David" w:cs="David"/>
          <w:sz w:val="24"/>
          <w:szCs w:val="24"/>
        </w:rPr>
      </w:pPr>
      <w:r>
        <w:rPr>
          <w:rFonts w:ascii="David" w:hAnsi="David" w:cs="David"/>
          <w:sz w:val="24"/>
          <w:szCs w:val="24"/>
          <w:rtl/>
        </w:rPr>
        <w:t>קצבת הילדים מאת המל"ל תשולם לידי האם, בנוסף לדמי המזונות.</w:t>
      </w:r>
    </w:p>
    <w:p w:rsidR="00530ECA" w:rsidRDefault="00530ECA" w:rsidP="00530ECA">
      <w:pPr>
        <w:pStyle w:val="ad"/>
        <w:rPr>
          <w:rFonts w:ascii="David" w:hAnsi="David" w:cs="David"/>
          <w:color w:val="FF0000"/>
          <w:sz w:val="24"/>
          <w:szCs w:val="24"/>
        </w:rPr>
      </w:pPr>
    </w:p>
    <w:p w:rsidR="00530ECA" w:rsidRDefault="00530ECA" w:rsidP="00530ECA">
      <w:pPr>
        <w:pStyle w:val="ad"/>
        <w:spacing w:after="0" w:line="360" w:lineRule="auto"/>
        <w:ind w:left="927"/>
        <w:jc w:val="both"/>
        <w:rPr>
          <w:rFonts w:ascii="David" w:hAnsi="David" w:cs="David"/>
          <w:color w:val="FF0000"/>
          <w:sz w:val="24"/>
          <w:szCs w:val="24"/>
        </w:rPr>
      </w:pPr>
    </w:p>
    <w:p w:rsidR="00530ECA" w:rsidRDefault="000179BA" w:rsidP="00530ECA">
      <w:pPr>
        <w:pStyle w:val="ad"/>
        <w:numPr>
          <w:ilvl w:val="0"/>
          <w:numId w:val="1"/>
        </w:numPr>
        <w:spacing w:after="0" w:line="360" w:lineRule="auto"/>
        <w:jc w:val="both"/>
        <w:rPr>
          <w:rFonts w:ascii="David" w:hAnsi="David" w:cs="David"/>
          <w:sz w:val="24"/>
          <w:szCs w:val="24"/>
          <w:rtl/>
        </w:rPr>
      </w:pPr>
      <w:r>
        <w:rPr>
          <w:rFonts w:ascii="David" w:hAnsi="David" w:cs="David"/>
          <w:b/>
          <w:bCs/>
          <w:sz w:val="24"/>
          <w:szCs w:val="24"/>
          <w:u w:val="single"/>
          <w:rtl/>
        </w:rPr>
        <w:t>הוצאות ההליך</w:t>
      </w:r>
      <w:r>
        <w:rPr>
          <w:rFonts w:ascii="David" w:hAnsi="David" w:cs="David"/>
          <w:sz w:val="24"/>
          <w:szCs w:val="24"/>
          <w:rtl/>
        </w:rPr>
        <w:t xml:space="preserve"> –  לאור התוצאה אליה, היקפו של הליך זה והצורך שלא להסלים את היחסים בין הצדדים והיותם יחסים נמשכים, סברתי כי אין מקום ליתן צו להוצאות, וכ"א יישא בהוצאותיו (ראו: ע"א 7627/20 </w:t>
      </w:r>
      <w:r>
        <w:rPr>
          <w:rFonts w:ascii="Miriam" w:hAnsi="Miriam" w:cs="Miriam"/>
          <w:sz w:val="24"/>
          <w:szCs w:val="24"/>
          <w:rtl/>
        </w:rPr>
        <w:t>אייזלר החברה לניהול בע"מ ואח' נ' תפן מדיקל בע"מ</w:t>
      </w:r>
      <w:r>
        <w:rPr>
          <w:rFonts w:ascii="David" w:hAnsi="David" w:cs="David"/>
          <w:sz w:val="24"/>
          <w:szCs w:val="24"/>
          <w:rtl/>
        </w:rPr>
        <w:t xml:space="preserve"> (24.2.2022) סעיף 7 לפסק דינו של כב' השופט עמית).</w:t>
      </w:r>
    </w:p>
    <w:p w:rsidR="00530ECA" w:rsidRDefault="00530ECA" w:rsidP="00530ECA">
      <w:pPr>
        <w:pStyle w:val="ad"/>
        <w:spacing w:after="0" w:line="360" w:lineRule="auto"/>
        <w:ind w:left="567"/>
        <w:jc w:val="both"/>
        <w:rPr>
          <w:rFonts w:ascii="David" w:hAnsi="David" w:cs="David"/>
          <w:sz w:val="24"/>
          <w:szCs w:val="24"/>
        </w:rPr>
      </w:pPr>
    </w:p>
    <w:p w:rsidR="00530ECA" w:rsidRDefault="000179BA" w:rsidP="00530ECA">
      <w:pPr>
        <w:pStyle w:val="ad"/>
        <w:numPr>
          <w:ilvl w:val="0"/>
          <w:numId w:val="1"/>
        </w:numPr>
        <w:spacing w:after="0" w:line="360" w:lineRule="auto"/>
        <w:jc w:val="both"/>
        <w:rPr>
          <w:rFonts w:ascii="David" w:hAnsi="David" w:cs="David"/>
          <w:sz w:val="24"/>
          <w:szCs w:val="24"/>
        </w:rPr>
      </w:pPr>
      <w:r>
        <w:rPr>
          <w:rFonts w:ascii="David" w:hAnsi="David" w:cs="David"/>
          <w:b/>
          <w:bCs/>
          <w:sz w:val="24"/>
          <w:szCs w:val="24"/>
          <w:u w:val="single"/>
          <w:rtl/>
        </w:rPr>
        <w:t>המזכירות</w:t>
      </w:r>
      <w:r>
        <w:rPr>
          <w:rFonts w:ascii="David" w:hAnsi="David" w:cs="David"/>
          <w:b/>
          <w:bCs/>
          <w:sz w:val="24"/>
          <w:szCs w:val="24"/>
          <w:rtl/>
        </w:rPr>
        <w:t xml:space="preserve"> </w:t>
      </w:r>
      <w:r>
        <w:rPr>
          <w:rFonts w:ascii="David" w:hAnsi="David" w:cs="David"/>
          <w:sz w:val="24"/>
          <w:szCs w:val="24"/>
          <w:rtl/>
        </w:rPr>
        <w:t>תסגור את תלה"מ 50245-01-22.</w:t>
      </w:r>
    </w:p>
    <w:p w:rsidR="00530ECA" w:rsidRDefault="00530ECA" w:rsidP="00530ECA">
      <w:pPr>
        <w:pStyle w:val="ad"/>
        <w:rPr>
          <w:rFonts w:ascii="David" w:hAnsi="David" w:cs="David"/>
          <w:sz w:val="24"/>
          <w:szCs w:val="24"/>
        </w:rPr>
      </w:pPr>
    </w:p>
    <w:p w:rsidR="00530ECA" w:rsidRDefault="00530ECA" w:rsidP="00530ECA">
      <w:pPr>
        <w:pStyle w:val="ad"/>
        <w:spacing w:after="0" w:line="360" w:lineRule="auto"/>
        <w:ind w:left="567"/>
        <w:jc w:val="both"/>
        <w:rPr>
          <w:rFonts w:ascii="David" w:hAnsi="David" w:cs="David"/>
          <w:sz w:val="24"/>
          <w:szCs w:val="24"/>
          <w:rtl/>
        </w:rPr>
      </w:pPr>
    </w:p>
    <w:p w:rsidR="00530ECA" w:rsidRDefault="00530ECA" w:rsidP="00530ECA">
      <w:pPr>
        <w:pStyle w:val="ad"/>
        <w:spacing w:after="0" w:line="360" w:lineRule="auto"/>
        <w:ind w:left="567"/>
        <w:jc w:val="both"/>
        <w:rPr>
          <w:rFonts w:ascii="David" w:hAnsi="David" w:cs="David"/>
          <w:sz w:val="24"/>
          <w:szCs w:val="24"/>
          <w:rtl/>
        </w:rPr>
      </w:pPr>
    </w:p>
    <w:p w:rsidR="00530ECA" w:rsidRDefault="00530ECA" w:rsidP="00530ECA">
      <w:pPr>
        <w:pStyle w:val="ad"/>
        <w:spacing w:after="0" w:line="360" w:lineRule="auto"/>
        <w:ind w:left="567"/>
        <w:jc w:val="both"/>
        <w:rPr>
          <w:rFonts w:ascii="David" w:hAnsi="David" w:cs="David"/>
          <w:sz w:val="24"/>
          <w:szCs w:val="24"/>
          <w:rtl/>
        </w:rPr>
      </w:pPr>
    </w:p>
    <w:p w:rsidR="00530ECA" w:rsidRDefault="00530ECA" w:rsidP="00530ECA">
      <w:pPr>
        <w:pStyle w:val="ad"/>
        <w:spacing w:after="0" w:line="360" w:lineRule="auto"/>
        <w:ind w:left="567"/>
        <w:jc w:val="both"/>
        <w:rPr>
          <w:rFonts w:ascii="David" w:hAnsi="David" w:cs="David"/>
          <w:sz w:val="24"/>
          <w:szCs w:val="24"/>
          <w:rtl/>
        </w:rPr>
      </w:pPr>
    </w:p>
    <w:p w:rsidR="00530ECA" w:rsidRDefault="00530ECA" w:rsidP="00530ECA">
      <w:pPr>
        <w:pStyle w:val="ad"/>
        <w:spacing w:after="0" w:line="360" w:lineRule="auto"/>
        <w:ind w:left="567"/>
        <w:jc w:val="both"/>
        <w:rPr>
          <w:rFonts w:ascii="David" w:hAnsi="David" w:cs="David"/>
          <w:sz w:val="24"/>
          <w:szCs w:val="24"/>
          <w:rtl/>
        </w:rPr>
      </w:pPr>
    </w:p>
    <w:p w:rsidR="00530ECA" w:rsidRDefault="00530ECA" w:rsidP="00530ECA">
      <w:pPr>
        <w:pStyle w:val="ad"/>
        <w:spacing w:after="0" w:line="360" w:lineRule="auto"/>
        <w:ind w:left="567"/>
        <w:jc w:val="both"/>
        <w:rPr>
          <w:rFonts w:ascii="David" w:hAnsi="David" w:cs="David"/>
          <w:sz w:val="24"/>
          <w:szCs w:val="24"/>
          <w:rtl/>
        </w:rPr>
      </w:pPr>
    </w:p>
    <w:p w:rsidR="00530ECA" w:rsidRDefault="00530ECA" w:rsidP="00530ECA">
      <w:pPr>
        <w:pStyle w:val="ad"/>
        <w:spacing w:after="0" w:line="360" w:lineRule="auto"/>
        <w:ind w:left="567"/>
        <w:jc w:val="both"/>
        <w:rPr>
          <w:rFonts w:ascii="David" w:hAnsi="David" w:cs="David"/>
          <w:sz w:val="24"/>
          <w:szCs w:val="24"/>
          <w:rtl/>
        </w:rPr>
      </w:pPr>
    </w:p>
    <w:p w:rsidR="00530ECA" w:rsidRDefault="00530ECA" w:rsidP="00530ECA">
      <w:pPr>
        <w:pStyle w:val="ad"/>
        <w:spacing w:after="0" w:line="360" w:lineRule="auto"/>
        <w:ind w:left="567"/>
        <w:jc w:val="both"/>
        <w:rPr>
          <w:rFonts w:ascii="David" w:hAnsi="David" w:cs="David"/>
          <w:sz w:val="24"/>
          <w:szCs w:val="24"/>
          <w:rtl/>
        </w:rPr>
      </w:pPr>
    </w:p>
    <w:p w:rsidR="00530ECA" w:rsidRDefault="00530ECA" w:rsidP="00530ECA">
      <w:pPr>
        <w:pStyle w:val="ad"/>
        <w:spacing w:after="0" w:line="360" w:lineRule="auto"/>
        <w:ind w:left="567"/>
        <w:jc w:val="both"/>
        <w:rPr>
          <w:rFonts w:ascii="David" w:hAnsi="David" w:cs="David"/>
          <w:sz w:val="24"/>
          <w:szCs w:val="24"/>
          <w:rtl/>
        </w:rPr>
      </w:pPr>
    </w:p>
    <w:p w:rsidR="00487D0D" w:rsidRDefault="00487D0D" w:rsidP="00530ECA">
      <w:pPr>
        <w:pStyle w:val="ad"/>
        <w:spacing w:after="0" w:line="360" w:lineRule="auto"/>
        <w:ind w:left="567"/>
        <w:jc w:val="both"/>
        <w:rPr>
          <w:rFonts w:ascii="David" w:hAnsi="David" w:cs="David"/>
          <w:sz w:val="24"/>
          <w:szCs w:val="24"/>
          <w:rtl/>
        </w:rPr>
      </w:pPr>
    </w:p>
    <w:p w:rsidR="00487D0D" w:rsidRDefault="00487D0D" w:rsidP="00530ECA">
      <w:pPr>
        <w:pStyle w:val="ad"/>
        <w:spacing w:after="0" w:line="360" w:lineRule="auto"/>
        <w:ind w:left="567"/>
        <w:jc w:val="both"/>
        <w:rPr>
          <w:rFonts w:ascii="David" w:hAnsi="David" w:cs="David"/>
          <w:sz w:val="24"/>
          <w:szCs w:val="24"/>
          <w:rtl/>
        </w:rPr>
      </w:pPr>
    </w:p>
    <w:p w:rsidR="00487D0D" w:rsidRDefault="00487D0D" w:rsidP="00530ECA">
      <w:pPr>
        <w:pStyle w:val="ad"/>
        <w:spacing w:after="0" w:line="360" w:lineRule="auto"/>
        <w:ind w:left="567"/>
        <w:jc w:val="both"/>
        <w:rPr>
          <w:rFonts w:ascii="David" w:hAnsi="David" w:cs="David"/>
          <w:sz w:val="24"/>
          <w:szCs w:val="24"/>
          <w:rtl/>
        </w:rPr>
      </w:pPr>
    </w:p>
    <w:p w:rsidR="00530ECA" w:rsidRDefault="00530ECA" w:rsidP="00530ECA">
      <w:pPr>
        <w:pStyle w:val="ad"/>
        <w:spacing w:after="0" w:line="360" w:lineRule="auto"/>
        <w:ind w:left="567"/>
        <w:jc w:val="both"/>
        <w:rPr>
          <w:rFonts w:ascii="David" w:hAnsi="David" w:cs="David"/>
          <w:sz w:val="24"/>
          <w:szCs w:val="24"/>
          <w:rtl/>
        </w:rPr>
      </w:pPr>
    </w:p>
    <w:p w:rsidR="00530ECA" w:rsidRDefault="000179BA" w:rsidP="00530ECA">
      <w:pPr>
        <w:pStyle w:val="ad"/>
        <w:tabs>
          <w:tab w:val="left" w:pos="567"/>
        </w:tabs>
        <w:ind w:left="-58"/>
        <w:jc w:val="center"/>
        <w:rPr>
          <w:rFonts w:ascii="David" w:hAnsi="David" w:cs="David"/>
          <w:b/>
          <w:bCs/>
          <w:sz w:val="28"/>
          <w:szCs w:val="28"/>
          <w:u w:val="single"/>
          <w:rtl/>
        </w:rPr>
      </w:pPr>
      <w:r>
        <w:rPr>
          <w:rFonts w:ascii="David" w:hAnsi="David" w:cs="David"/>
          <w:b/>
          <w:bCs/>
          <w:sz w:val="28"/>
          <w:szCs w:val="28"/>
          <w:u w:val="single"/>
          <w:rtl/>
        </w:rPr>
        <w:t>פסק דין בתביעה הרכושית - תלה"מ 50252-01-22</w:t>
      </w:r>
    </w:p>
    <w:p w:rsidR="00530ECA" w:rsidRDefault="00530ECA" w:rsidP="00530ECA">
      <w:pPr>
        <w:pStyle w:val="ad"/>
        <w:spacing w:after="0" w:line="360" w:lineRule="auto"/>
        <w:ind w:left="567"/>
        <w:jc w:val="both"/>
        <w:rPr>
          <w:rFonts w:ascii="David" w:eastAsia="Times New Roman" w:hAnsi="David" w:cs="David"/>
          <w:b/>
          <w:bCs/>
          <w:sz w:val="24"/>
          <w:szCs w:val="24"/>
          <w:rtl/>
        </w:rPr>
      </w:pPr>
    </w:p>
    <w:p w:rsidR="00530ECA" w:rsidRDefault="000179BA" w:rsidP="00530ECA">
      <w:pPr>
        <w:pStyle w:val="ad"/>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 xml:space="preserve">התובעת והנתבע חיו כידועים בציבור במשך כ-7.5 שנים בתקופה שבין 6/2013-11/2020. </w:t>
      </w:r>
    </w:p>
    <w:p w:rsidR="00530ECA" w:rsidRDefault="000179BA" w:rsidP="00530ECA">
      <w:pPr>
        <w:pStyle w:val="ad"/>
        <w:spacing w:after="0" w:line="360" w:lineRule="auto"/>
        <w:ind w:left="567"/>
        <w:jc w:val="both"/>
        <w:rPr>
          <w:rFonts w:ascii="David" w:eastAsia="Times New Roman" w:hAnsi="David" w:cs="David"/>
          <w:sz w:val="24"/>
          <w:szCs w:val="24"/>
        </w:rPr>
      </w:pPr>
      <w:r>
        <w:rPr>
          <w:rFonts w:ascii="David" w:eastAsia="Times New Roman" w:hAnsi="David" w:cs="David"/>
          <w:sz w:val="24"/>
          <w:szCs w:val="24"/>
          <w:rtl/>
        </w:rPr>
        <w:t xml:space="preserve">מועד תחילת הקשר ומועד הקרע נקבעו על ידי בהחלטה מיום 16.9.22 לאחר בחינת טענות הצדדים.  </w:t>
      </w:r>
    </w:p>
    <w:p w:rsidR="00530ECA" w:rsidRDefault="00530ECA" w:rsidP="00530ECA">
      <w:pPr>
        <w:pStyle w:val="ad"/>
        <w:spacing w:after="0" w:line="360" w:lineRule="auto"/>
        <w:ind w:left="567"/>
        <w:jc w:val="both"/>
        <w:rPr>
          <w:rFonts w:ascii="David" w:eastAsia="Times New Roman" w:hAnsi="David" w:cs="David"/>
          <w:sz w:val="24"/>
          <w:szCs w:val="24"/>
          <w:rtl/>
        </w:rPr>
      </w:pPr>
    </w:p>
    <w:p w:rsidR="00530ECA" w:rsidRDefault="000179BA" w:rsidP="00530ECA">
      <w:pPr>
        <w:pStyle w:val="ad"/>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 xml:space="preserve">אין מחלוקת בין הצדדים על עצם היותם ידועים בציבור. המחלוקת הינה האם חלה ביניהם הלכת השיתוף באופן מלא קרי כי הם שותפים לכל הרכוש שנצבר בתקופת החיים המשותפים – כטענת התובעת. או שהייתה ביניהם הפרדה רכושית כוללת – כטענת הנתבע. </w:t>
      </w:r>
    </w:p>
    <w:p w:rsidR="00530ECA" w:rsidRDefault="000179BA" w:rsidP="00530ECA">
      <w:pPr>
        <w:pStyle w:val="ad"/>
        <w:spacing w:after="0" w:line="360" w:lineRule="auto"/>
        <w:ind w:left="567"/>
        <w:jc w:val="both"/>
        <w:rPr>
          <w:rFonts w:ascii="David" w:eastAsia="Times New Roman" w:hAnsi="David" w:cs="David"/>
          <w:sz w:val="24"/>
          <w:szCs w:val="24"/>
        </w:rPr>
      </w:pPr>
      <w:r>
        <w:rPr>
          <w:rFonts w:ascii="David" w:eastAsia="Times New Roman" w:hAnsi="David" w:cs="David"/>
          <w:sz w:val="24"/>
          <w:szCs w:val="24"/>
          <w:rtl/>
        </w:rPr>
        <w:t>הצדדים התייחסו בטענותיהם ספציפית גם למספר סוגי נכסים:</w:t>
      </w:r>
    </w:p>
    <w:p w:rsidR="00530ECA" w:rsidRDefault="000179BA" w:rsidP="005C32AF">
      <w:pPr>
        <w:pStyle w:val="ad"/>
        <w:spacing w:after="0" w:line="360" w:lineRule="auto"/>
        <w:ind w:left="567"/>
        <w:jc w:val="both"/>
        <w:rPr>
          <w:rFonts w:ascii="David" w:eastAsia="Times New Roman" w:hAnsi="David" w:cs="David"/>
          <w:sz w:val="24"/>
          <w:szCs w:val="24"/>
          <w:rtl/>
        </w:rPr>
      </w:pPr>
      <w:r>
        <w:rPr>
          <w:rFonts w:ascii="David" w:eastAsia="Times New Roman" w:hAnsi="David" w:cs="David"/>
          <w:sz w:val="24"/>
          <w:szCs w:val="24"/>
          <w:rtl/>
        </w:rPr>
        <w:t xml:space="preserve">זכויות בחברות שהקים הנתבע בתקופת החיים המשותפים; זכויות בחשבונות בנק פרטיים של הנתבע; זכויות סוציאליות ופנסיוניות של הנתבע שנצברו בתקופת החיים המשותפת; בנוסף לכך הנתבע הוא בעלים במשותף ביחד עם גרושתו ועוד בטרם היכרותו עם התובעת, בדירה ברחוב </w:t>
      </w:r>
      <w:r w:rsidR="00E63C1B">
        <w:rPr>
          <w:rFonts w:ascii="David" w:eastAsia="Times New Roman" w:hAnsi="David" w:cs="David" w:hint="cs"/>
          <w:sz w:val="24"/>
          <w:szCs w:val="24"/>
          <w:rtl/>
        </w:rPr>
        <w:t>-----</w:t>
      </w:r>
      <w:r w:rsidR="00E63C1B">
        <w:rPr>
          <w:rFonts w:ascii="David" w:eastAsia="Times New Roman" w:hAnsi="David" w:cs="David"/>
          <w:sz w:val="24"/>
          <w:szCs w:val="24"/>
          <w:rtl/>
        </w:rPr>
        <w:t xml:space="preserve"> </w:t>
      </w:r>
      <w:r>
        <w:rPr>
          <w:rFonts w:ascii="David" w:eastAsia="Times New Roman" w:hAnsi="David" w:cs="David"/>
          <w:sz w:val="24"/>
          <w:szCs w:val="24"/>
          <w:rtl/>
        </w:rPr>
        <w:t xml:space="preserve"> ב (להלן: "</w:t>
      </w:r>
      <w:r>
        <w:rPr>
          <w:rFonts w:ascii="David" w:eastAsia="Times New Roman" w:hAnsi="David" w:cs="David"/>
          <w:b/>
          <w:bCs/>
          <w:sz w:val="24"/>
          <w:szCs w:val="24"/>
          <w:rtl/>
        </w:rPr>
        <w:t>הדירה ב</w:t>
      </w:r>
      <w:r>
        <w:rPr>
          <w:rFonts w:ascii="David" w:eastAsia="Times New Roman" w:hAnsi="David" w:cs="David"/>
          <w:sz w:val="24"/>
          <w:szCs w:val="24"/>
          <w:rtl/>
        </w:rPr>
        <w:t xml:space="preserve">") – לטענת התובעת בשל החיים המשותפים היא שותפה גם לזכויות הנתבע בדירה ב. </w:t>
      </w:r>
    </w:p>
    <w:p w:rsidR="00530ECA" w:rsidRDefault="00530ECA" w:rsidP="00530ECA">
      <w:pPr>
        <w:pStyle w:val="ad"/>
        <w:rPr>
          <w:rFonts w:ascii="David" w:eastAsia="Times New Roman" w:hAnsi="David" w:cs="David"/>
          <w:sz w:val="24"/>
          <w:szCs w:val="24"/>
        </w:rPr>
      </w:pPr>
    </w:p>
    <w:p w:rsidR="00530ECA" w:rsidRDefault="00530ECA" w:rsidP="00530ECA">
      <w:pPr>
        <w:pStyle w:val="ad"/>
        <w:ind w:left="0"/>
        <w:rPr>
          <w:rFonts w:ascii="David" w:hAnsi="David" w:cs="David"/>
          <w:b/>
          <w:bCs/>
          <w:sz w:val="24"/>
          <w:szCs w:val="24"/>
          <w:u w:val="single"/>
          <w:rtl/>
        </w:rPr>
      </w:pPr>
    </w:p>
    <w:p w:rsidR="00530ECA" w:rsidRDefault="000179BA" w:rsidP="00530ECA">
      <w:pPr>
        <w:pStyle w:val="ad"/>
        <w:ind w:left="0"/>
        <w:rPr>
          <w:rFonts w:ascii="David" w:hAnsi="David" w:cs="David"/>
          <w:b/>
          <w:bCs/>
          <w:sz w:val="24"/>
          <w:szCs w:val="24"/>
          <w:u w:val="single"/>
          <w:rtl/>
        </w:rPr>
      </w:pPr>
      <w:r>
        <w:rPr>
          <w:rFonts w:ascii="David" w:hAnsi="David" w:cs="David"/>
          <w:b/>
          <w:bCs/>
          <w:sz w:val="24"/>
          <w:szCs w:val="24"/>
          <w:u w:val="single"/>
          <w:rtl/>
        </w:rPr>
        <w:t>דיון והכרעה</w:t>
      </w:r>
    </w:p>
    <w:p w:rsidR="00530ECA" w:rsidRDefault="00530ECA" w:rsidP="00530ECA">
      <w:pPr>
        <w:rPr>
          <w:rFonts w:ascii="David" w:hAnsi="David"/>
          <w:b/>
          <w:bCs/>
          <w:u w:val="single"/>
          <w:rtl/>
        </w:rPr>
      </w:pPr>
    </w:p>
    <w:p w:rsidR="00530ECA" w:rsidRDefault="000179BA" w:rsidP="00530ECA">
      <w:pPr>
        <w:pStyle w:val="ad"/>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 xml:space="preserve">קיימת הסכמה בין הצדדים כי הם חיו כידועים בציבור. אמנם התובעת העלתה טענה כי הצדדים מיסדו את יחסיהם בדרכים שונות ואף צירפה תצהירים בעניין זה מקרובי משפחתה, אולם לא שנישאו זל"ז. בחקירתה אישרה התובעת כי הצדדים לא נישאו זל"ז כדמו"י או בנישואים אזרחיים (ראו: פרוטוקול מיום 6.9.24, עמוד 24, שורות 26-29). הוכח כי שני הצדדים התייחסו במשך כל ההליך למערכת היחסים ביניהם כידועים בציבור. </w:t>
      </w:r>
    </w:p>
    <w:p w:rsidR="00530ECA" w:rsidRDefault="00530ECA" w:rsidP="00530ECA">
      <w:pPr>
        <w:pStyle w:val="ad"/>
        <w:spacing w:after="0" w:line="360" w:lineRule="auto"/>
        <w:ind w:left="567"/>
        <w:jc w:val="both"/>
        <w:rPr>
          <w:rFonts w:ascii="David" w:eastAsia="Times New Roman" w:hAnsi="David" w:cs="David"/>
          <w:sz w:val="24"/>
          <w:szCs w:val="24"/>
        </w:rPr>
      </w:pPr>
    </w:p>
    <w:p w:rsidR="00530ECA" w:rsidRDefault="000179BA" w:rsidP="00530ECA">
      <w:pPr>
        <w:pStyle w:val="ad"/>
        <w:numPr>
          <w:ilvl w:val="0"/>
          <w:numId w:val="1"/>
        </w:numPr>
        <w:spacing w:after="0" w:line="360" w:lineRule="auto"/>
        <w:jc w:val="both"/>
        <w:rPr>
          <w:rFonts w:ascii="David" w:eastAsia="Times New Roman" w:hAnsi="David" w:cs="David"/>
          <w:sz w:val="24"/>
          <w:szCs w:val="24"/>
        </w:rPr>
      </w:pPr>
      <w:r>
        <w:rPr>
          <w:rFonts w:ascii="David" w:eastAsia="Times New Roman" w:hAnsi="David" w:cs="David"/>
          <w:sz w:val="24"/>
          <w:szCs w:val="24"/>
          <w:rtl/>
        </w:rPr>
        <w:t>הצדדים חיו יחדיו החל משלהי שנת 2013 משך כ-7.5 שנים הביאו לעולם שני בנים וגידלו אותם יחדיו תחת קורת גג אחת. כמו כן הצדדים הנפיקו תעודת זוגיות של ארגון "משפחה חדשה" בחודש 12/2015 וחתמו לצורך כך על תצהיר לפיו הם מנהלים משק בית משותף כבני זוג ידועים בציבור החל מחודש 6/2013. גם באלו יש להוכיח כי עסקינן בידועים בציבור. עם זאת הצדדים לא ערכו הסכם המסדיר את יחסיהם הרכושיים.</w:t>
      </w:r>
    </w:p>
    <w:p w:rsidR="00530ECA" w:rsidRDefault="00530ECA" w:rsidP="00530ECA">
      <w:pPr>
        <w:pStyle w:val="ad"/>
        <w:rPr>
          <w:rFonts w:ascii="David" w:eastAsia="Times New Roman" w:hAnsi="David" w:cs="David"/>
          <w:sz w:val="24"/>
          <w:szCs w:val="24"/>
        </w:rPr>
      </w:pPr>
    </w:p>
    <w:p w:rsidR="00530ECA" w:rsidRDefault="000179BA" w:rsidP="00530ECA">
      <w:pPr>
        <w:pStyle w:val="ad"/>
        <w:numPr>
          <w:ilvl w:val="0"/>
          <w:numId w:val="1"/>
        </w:numPr>
        <w:spacing w:after="0" w:line="360" w:lineRule="auto"/>
        <w:jc w:val="both"/>
        <w:rPr>
          <w:rFonts w:ascii="David" w:eastAsia="Times New Roman" w:hAnsi="David" w:cs="David"/>
          <w:b/>
          <w:bCs/>
          <w:sz w:val="24"/>
          <w:szCs w:val="24"/>
          <w:rtl/>
        </w:rPr>
      </w:pPr>
      <w:r>
        <w:rPr>
          <w:rFonts w:ascii="David" w:eastAsia="Times New Roman" w:hAnsi="David" w:cs="David"/>
          <w:b/>
          <w:bCs/>
          <w:sz w:val="24"/>
          <w:szCs w:val="24"/>
          <w:rtl/>
        </w:rPr>
        <w:t xml:space="preserve">בהתאם להחלטתי מיום 16.9.22 תקופת חייהם של הצדדים כידועים בציבור הייתה החל מחודש 6/2013 ועד לחודש 11/2020. </w:t>
      </w:r>
    </w:p>
    <w:p w:rsidR="00530ECA" w:rsidRDefault="00530ECA" w:rsidP="00530ECA">
      <w:pPr>
        <w:pStyle w:val="ad"/>
        <w:spacing w:after="0" w:line="360" w:lineRule="auto"/>
        <w:ind w:left="567"/>
        <w:jc w:val="both"/>
        <w:rPr>
          <w:rFonts w:ascii="David" w:eastAsia="Times New Roman" w:hAnsi="David" w:cs="David"/>
          <w:sz w:val="24"/>
          <w:szCs w:val="24"/>
          <w:rtl/>
        </w:rPr>
      </w:pPr>
    </w:p>
    <w:p w:rsidR="003479B9" w:rsidRDefault="003479B9" w:rsidP="00530ECA">
      <w:pPr>
        <w:pStyle w:val="ad"/>
        <w:spacing w:after="0" w:line="360" w:lineRule="auto"/>
        <w:ind w:left="567"/>
        <w:jc w:val="both"/>
        <w:rPr>
          <w:rFonts w:ascii="David" w:eastAsia="Times New Roman" w:hAnsi="David" w:cs="David"/>
          <w:sz w:val="24"/>
          <w:szCs w:val="24"/>
          <w:rtl/>
        </w:rPr>
      </w:pPr>
    </w:p>
    <w:p w:rsidR="00CD5F38" w:rsidRDefault="00CD5F38" w:rsidP="00530ECA">
      <w:pPr>
        <w:pStyle w:val="ad"/>
        <w:spacing w:after="0" w:line="360" w:lineRule="auto"/>
        <w:ind w:left="567"/>
        <w:jc w:val="both"/>
        <w:rPr>
          <w:rFonts w:ascii="David" w:eastAsia="Times New Roman" w:hAnsi="David" w:cs="David"/>
          <w:sz w:val="24"/>
          <w:szCs w:val="24"/>
          <w:rtl/>
        </w:rPr>
      </w:pPr>
    </w:p>
    <w:p w:rsidR="00CD5F38" w:rsidRDefault="00CD5F38" w:rsidP="00530ECA">
      <w:pPr>
        <w:pStyle w:val="ad"/>
        <w:spacing w:after="0" w:line="360" w:lineRule="auto"/>
        <w:ind w:left="567"/>
        <w:jc w:val="both"/>
        <w:rPr>
          <w:rFonts w:ascii="David" w:eastAsia="Times New Roman" w:hAnsi="David" w:cs="David"/>
          <w:sz w:val="24"/>
          <w:szCs w:val="24"/>
        </w:rPr>
      </w:pPr>
    </w:p>
    <w:p w:rsidR="00530ECA" w:rsidRDefault="000179BA" w:rsidP="00530ECA">
      <w:pPr>
        <w:pStyle w:val="ad"/>
        <w:numPr>
          <w:ilvl w:val="0"/>
          <w:numId w:val="1"/>
        </w:numPr>
        <w:spacing w:after="0" w:line="360" w:lineRule="auto"/>
        <w:jc w:val="both"/>
        <w:rPr>
          <w:rFonts w:ascii="David" w:eastAsia="Times New Roman" w:hAnsi="David" w:cs="David"/>
          <w:sz w:val="24"/>
          <w:szCs w:val="24"/>
        </w:rPr>
      </w:pPr>
      <w:r>
        <w:rPr>
          <w:rFonts w:ascii="David" w:eastAsia="Times New Roman" w:hAnsi="David" w:cs="David"/>
          <w:sz w:val="24"/>
          <w:szCs w:val="24"/>
          <w:rtl/>
        </w:rPr>
        <w:t xml:space="preserve">יצוין כי התובעת עתרה בתביעתה לסעד של איזון משאבים הן בכותרת והן בגוף התביעה. מאחר והצדדים הינם ידועים בציבור לא חל לגביהם חוק יחסי ממון בין בני זוג ואין להורות על איזון משאבים ביניהם. הדין החל על הצדדים הוא הלכת השיתוף. בהתאם לכך ייבחנו הסעדים שהתבקשו ע"י התובעת. </w:t>
      </w:r>
    </w:p>
    <w:p w:rsidR="00530ECA" w:rsidRDefault="00530ECA" w:rsidP="00530ECA">
      <w:pPr>
        <w:pStyle w:val="ad"/>
        <w:rPr>
          <w:rFonts w:ascii="David" w:eastAsia="Times New Roman" w:hAnsi="David" w:cs="David"/>
          <w:sz w:val="24"/>
          <w:szCs w:val="24"/>
        </w:rPr>
      </w:pPr>
    </w:p>
    <w:p w:rsidR="00530ECA" w:rsidRDefault="000179BA" w:rsidP="00530ECA">
      <w:pPr>
        <w:numPr>
          <w:ilvl w:val="0"/>
          <w:numId w:val="1"/>
        </w:numPr>
        <w:spacing w:line="360" w:lineRule="auto"/>
        <w:contextualSpacing/>
        <w:jc w:val="both"/>
        <w:rPr>
          <w:rFonts w:ascii="David" w:hAnsi="David"/>
          <w:rtl/>
        </w:rPr>
      </w:pPr>
      <w:r>
        <w:rPr>
          <w:rFonts w:ascii="David" w:hAnsi="David"/>
          <w:rtl/>
        </w:rPr>
        <w:t>במסגרת בע"מ</w:t>
      </w:r>
      <w:r>
        <w:rPr>
          <w:rFonts w:ascii="David" w:hAnsi="David"/>
          <w:b/>
          <w:bCs/>
          <w:rtl/>
        </w:rPr>
        <w:t xml:space="preserve"> </w:t>
      </w:r>
      <w:r>
        <w:rPr>
          <w:rFonts w:ascii="David" w:hAnsi="David"/>
          <w:rtl/>
        </w:rPr>
        <w:t xml:space="preserve">2478/14 </w:t>
      </w:r>
      <w:r>
        <w:rPr>
          <w:rFonts w:ascii="Miriam" w:hAnsi="Miriam" w:cs="Miriam"/>
          <w:rtl/>
        </w:rPr>
        <w:t>פלונית נ' פלונית</w:t>
      </w:r>
      <w:r>
        <w:rPr>
          <w:rFonts w:ascii="David" w:hAnsi="David"/>
          <w:rtl/>
        </w:rPr>
        <w:t xml:space="preserve"> קבע בית המשפט העליון הלכה ברורה לגבי נטל ההוכחה הנדרש לגבי קביעת עצם והיקף של שיתוף כלכלי בין בני זוג ידועים בציבור:</w:t>
      </w:r>
    </w:p>
    <w:p w:rsidR="00530ECA" w:rsidRDefault="000179BA" w:rsidP="00530ECA">
      <w:pPr>
        <w:spacing w:line="360" w:lineRule="auto"/>
        <w:ind w:left="1134" w:right="1134"/>
        <w:contextualSpacing/>
        <w:jc w:val="both"/>
        <w:rPr>
          <w:rFonts w:ascii="David" w:hAnsi="David"/>
          <w:b/>
          <w:bCs/>
          <w:u w:val="single"/>
        </w:rPr>
      </w:pPr>
      <w:r>
        <w:rPr>
          <w:rFonts w:ascii="David" w:hAnsi="David"/>
          <w:b/>
          <w:bCs/>
          <w:rtl/>
        </w:rPr>
        <w:t xml:space="preserve">"כפי שכבר נפסק, כאשר בני זוג שלא נישאו מקיימים אורח חיים תקין ומאמץ משותף ברכישת הנכסים או בניהול משק הבית המשותף וגידול הילדים, </w:t>
      </w:r>
      <w:r>
        <w:rPr>
          <w:rFonts w:ascii="David" w:hAnsi="David"/>
          <w:b/>
          <w:bCs/>
          <w:u w:val="single"/>
          <w:rtl/>
        </w:rPr>
        <w:t xml:space="preserve">עשויה לחול עליהם הלכת השיתוף. הכלל הוא, כפי שכבר הובהר, בחינה של ההסכם המשתמע בין הצדדים לשיתוף. בהקשר זה, יש להוסיף ולבחון מהו היקף תחולתו של השיתוף. חזקת השיתוף שחלה על בני זוג שהם ידועים בציבור מעידה, במקרה הרגיל, על שיתוף בנכסים שנרכשו במשותף או כאלו שמשמשים את בני הזוג בחיי היום-יום. </w:t>
      </w:r>
    </w:p>
    <w:p w:rsidR="00530ECA" w:rsidRDefault="000179BA" w:rsidP="00530ECA">
      <w:pPr>
        <w:spacing w:line="360" w:lineRule="auto"/>
        <w:ind w:left="1134" w:right="1134"/>
        <w:contextualSpacing/>
        <w:jc w:val="both"/>
        <w:rPr>
          <w:rFonts w:ascii="David" w:hAnsi="David"/>
          <w:b/>
          <w:bCs/>
          <w:rtl/>
        </w:rPr>
      </w:pPr>
      <w:r>
        <w:rPr>
          <w:rFonts w:ascii="David" w:hAnsi="David"/>
          <w:b/>
          <w:bCs/>
          <w:rtl/>
        </w:rPr>
        <w:t xml:space="preserve">לעומת זאת, </w:t>
      </w:r>
      <w:r>
        <w:rPr>
          <w:rFonts w:ascii="David" w:hAnsi="David"/>
          <w:b/>
          <w:bCs/>
          <w:u w:val="single"/>
          <w:rtl/>
        </w:rPr>
        <w:t>על מנת להחיל דין שיתוף על נכסים אחרים של מי מבני הזוג, תידרש ראיה נוספת כלשהי שתעיד, אפילו באופן נסיבתי, על כוונת שיתוף בנכס המסוים</w:t>
      </w:r>
      <w:r>
        <w:rPr>
          <w:rFonts w:ascii="David" w:hAnsi="David"/>
          <w:b/>
          <w:bCs/>
          <w:rtl/>
        </w:rPr>
        <w:t xml:space="preserve"> (ראו: </w:t>
      </w:r>
      <w:r>
        <w:rPr>
          <w:rFonts w:ascii="David" w:hAnsi="David"/>
          <w:rtl/>
        </w:rPr>
        <w:t>עניין סלם</w:t>
      </w:r>
      <w:r>
        <w:rPr>
          <w:rFonts w:ascii="David" w:hAnsi="David"/>
          <w:b/>
          <w:bCs/>
          <w:rtl/>
        </w:rPr>
        <w:t xml:space="preserve">, בעמ' 347-346)." </w:t>
      </w:r>
    </w:p>
    <w:p w:rsidR="00530ECA" w:rsidRDefault="000179BA" w:rsidP="00530ECA">
      <w:pPr>
        <w:spacing w:line="360" w:lineRule="auto"/>
        <w:ind w:left="567"/>
        <w:contextualSpacing/>
        <w:jc w:val="both"/>
        <w:rPr>
          <w:rFonts w:ascii="David" w:hAnsi="David"/>
        </w:rPr>
      </w:pPr>
      <w:r>
        <w:rPr>
          <w:rFonts w:ascii="David" w:hAnsi="David"/>
          <w:rtl/>
        </w:rPr>
        <w:t xml:space="preserve">ראו: בע"מ 2478/14 </w:t>
      </w:r>
      <w:r>
        <w:rPr>
          <w:rFonts w:ascii="Miriam" w:hAnsi="Miriam" w:cs="Miriam"/>
          <w:rtl/>
        </w:rPr>
        <w:t>פלונית נ' פלונית</w:t>
      </w:r>
      <w:r>
        <w:rPr>
          <w:rFonts w:ascii="David" w:hAnsi="David"/>
          <w:rtl/>
        </w:rPr>
        <w:t xml:space="preserve"> (20.8.2015) סעיף 42 לפסק דינה של כב' השופטת ברק-ארז (ההדגשות הוספו).</w:t>
      </w:r>
    </w:p>
    <w:p w:rsidR="00530ECA" w:rsidRDefault="00530ECA" w:rsidP="00530ECA">
      <w:pPr>
        <w:spacing w:line="360" w:lineRule="auto"/>
        <w:ind w:left="567"/>
        <w:contextualSpacing/>
        <w:jc w:val="both"/>
        <w:rPr>
          <w:rFonts w:ascii="David" w:hAnsi="David"/>
          <w:rtl/>
        </w:rPr>
      </w:pPr>
    </w:p>
    <w:p w:rsidR="00530ECA" w:rsidRDefault="000179BA" w:rsidP="00530ECA">
      <w:pPr>
        <w:numPr>
          <w:ilvl w:val="0"/>
          <w:numId w:val="1"/>
        </w:numPr>
        <w:spacing w:line="360" w:lineRule="auto"/>
        <w:contextualSpacing/>
        <w:jc w:val="both"/>
        <w:rPr>
          <w:rFonts w:ascii="David" w:hAnsi="David"/>
        </w:rPr>
      </w:pPr>
      <w:r>
        <w:rPr>
          <w:rFonts w:ascii="David" w:hAnsi="David"/>
          <w:rtl/>
        </w:rPr>
        <w:t>הצדדים לא ערכו הסכם בכתב. על כן יש לבחון את התנהגות הצדדים והאם היה הסכם משתמע או בהתנהגות ביניהם, המעיד על שיתוף רכושי כללי או בנכס מסויים.</w:t>
      </w:r>
    </w:p>
    <w:p w:rsidR="00530ECA" w:rsidRDefault="00530ECA" w:rsidP="00530ECA">
      <w:pPr>
        <w:spacing w:line="360" w:lineRule="auto"/>
        <w:ind w:left="567"/>
        <w:contextualSpacing/>
        <w:jc w:val="both"/>
        <w:rPr>
          <w:rFonts w:ascii="David" w:hAnsi="David"/>
        </w:rPr>
      </w:pPr>
    </w:p>
    <w:p w:rsidR="00530ECA" w:rsidRDefault="000179BA" w:rsidP="00530ECA">
      <w:pPr>
        <w:numPr>
          <w:ilvl w:val="0"/>
          <w:numId w:val="1"/>
        </w:numPr>
        <w:spacing w:line="360" w:lineRule="auto"/>
        <w:contextualSpacing/>
        <w:jc w:val="both"/>
        <w:rPr>
          <w:rFonts w:ascii="David" w:hAnsi="David"/>
        </w:rPr>
      </w:pPr>
      <w:r>
        <w:rPr>
          <w:rFonts w:ascii="David" w:hAnsi="David"/>
          <w:rtl/>
        </w:rPr>
        <w:t xml:space="preserve">יצויין כי טענת התובעת בסיכומיה לפיה בזוגיות של ידועים בציבור כל עוד אין הסכם ממון הקובע הפרדה רכושית ההנחה היא כי כלל הרכוש הוא משותף – אינה נכונה ויש לדחותה בענייננו. בהתאם לפסיקה כאשר עסקינן בידועים בציבור, בהיעדר ראיה פוזיטיבית לכוונת שיתוף בנכס שלא נרכש במשותף ע"י הצדדים או שלא שימש את בני הזוג בחייהם היום-יום יש להורות כי מדובר בנכס שאינו משותף לצדדים. </w:t>
      </w:r>
    </w:p>
    <w:p w:rsidR="00530ECA" w:rsidRDefault="000179BA" w:rsidP="00530ECA">
      <w:pPr>
        <w:spacing w:line="360" w:lineRule="auto"/>
        <w:ind w:left="567"/>
        <w:contextualSpacing/>
        <w:jc w:val="both"/>
        <w:rPr>
          <w:rFonts w:ascii="David" w:hAnsi="David"/>
        </w:rPr>
      </w:pPr>
      <w:r>
        <w:rPr>
          <w:rFonts w:ascii="David" w:hAnsi="David"/>
          <w:rtl/>
        </w:rPr>
        <w:t xml:space="preserve">בניגוד לטענת התובעת הנטל איננו מוטל על הנתבע להוכיח </w:t>
      </w:r>
      <w:r>
        <w:rPr>
          <w:rFonts w:ascii="Miriam" w:hAnsi="Miriam" w:cs="Miriam"/>
          <w:rtl/>
        </w:rPr>
        <w:t>העדר</w:t>
      </w:r>
      <w:r>
        <w:rPr>
          <w:rFonts w:ascii="David" w:hAnsi="David"/>
          <w:rtl/>
        </w:rPr>
        <w:t xml:space="preserve"> שיתוף. אלא הנטל הוא עליה להוכחת את השיתוף והיקפו.</w:t>
      </w:r>
    </w:p>
    <w:p w:rsidR="00530ECA" w:rsidRDefault="000179BA" w:rsidP="00530ECA">
      <w:pPr>
        <w:spacing w:line="360" w:lineRule="auto"/>
        <w:ind w:left="567"/>
        <w:contextualSpacing/>
        <w:jc w:val="both"/>
        <w:rPr>
          <w:rFonts w:ascii="David" w:hAnsi="David"/>
          <w:rtl/>
        </w:rPr>
      </w:pPr>
      <w:r>
        <w:rPr>
          <w:rFonts w:ascii="David" w:hAnsi="David"/>
          <w:rtl/>
        </w:rPr>
        <w:t xml:space="preserve">יתרה מכך, דווקא משום כך שהצדדים פנו למשפחה חדשה וחתמו על תצהירי ידועים בציבור מעלה כי הם היו מודעים לצורך להסדיר באופן מסויים את זכויותיהם וחובותיהם ונמנעו מכך. </w:t>
      </w:r>
    </w:p>
    <w:p w:rsidR="00530ECA" w:rsidRDefault="00530ECA" w:rsidP="00530ECA">
      <w:pPr>
        <w:spacing w:line="360" w:lineRule="auto"/>
        <w:ind w:left="567"/>
        <w:contextualSpacing/>
        <w:jc w:val="both"/>
        <w:rPr>
          <w:rFonts w:ascii="David" w:hAnsi="David"/>
          <w:rtl/>
        </w:rPr>
      </w:pPr>
    </w:p>
    <w:p w:rsidR="003479B9" w:rsidRDefault="003479B9" w:rsidP="00530ECA">
      <w:pPr>
        <w:spacing w:line="360" w:lineRule="auto"/>
        <w:ind w:left="567"/>
        <w:contextualSpacing/>
        <w:jc w:val="both"/>
        <w:rPr>
          <w:rFonts w:ascii="David" w:hAnsi="David"/>
          <w:rtl/>
        </w:rPr>
      </w:pPr>
    </w:p>
    <w:p w:rsidR="00530ECA" w:rsidRDefault="000179BA" w:rsidP="00530ECA">
      <w:pPr>
        <w:numPr>
          <w:ilvl w:val="0"/>
          <w:numId w:val="1"/>
        </w:numPr>
        <w:spacing w:line="360" w:lineRule="auto"/>
        <w:contextualSpacing/>
        <w:jc w:val="both"/>
        <w:rPr>
          <w:rFonts w:ascii="David" w:hAnsi="David"/>
        </w:rPr>
      </w:pPr>
      <w:r>
        <w:rPr>
          <w:rFonts w:ascii="David" w:hAnsi="David"/>
          <w:rtl/>
        </w:rPr>
        <w:t xml:space="preserve">הוכח כי הצדדים ניהלו משק בית משותף ונולדו להם שני ילדים. עם זאת הם בעיקרו של דבר שמרו על הפרדה רכושית מושכלת למעט ניהול משק הבית המשותף. לצדדים היה חשבון בנק משותף ששימש להוצאות משק הבית המשפחתי. לכל אחד מהצדדים היה לכל הפחות עוד חשבון בנק אחד על שמו. הצדדים שמרו על אוטונומיה נפרדת מובהקת בכך. הם לא היו מעורבים בחשבונות ובהחלטות הכלכליות אחד של השני. </w:t>
      </w:r>
    </w:p>
    <w:p w:rsidR="00530ECA" w:rsidRDefault="00530ECA" w:rsidP="00530ECA">
      <w:pPr>
        <w:spacing w:line="360" w:lineRule="auto"/>
        <w:ind w:left="567"/>
        <w:contextualSpacing/>
        <w:jc w:val="both"/>
        <w:rPr>
          <w:rFonts w:ascii="David" w:hAnsi="David"/>
        </w:rPr>
      </w:pPr>
    </w:p>
    <w:p w:rsidR="00530ECA" w:rsidRDefault="000179BA" w:rsidP="00530ECA">
      <w:pPr>
        <w:numPr>
          <w:ilvl w:val="0"/>
          <w:numId w:val="1"/>
        </w:numPr>
        <w:spacing w:line="360" w:lineRule="auto"/>
        <w:contextualSpacing/>
        <w:jc w:val="both"/>
        <w:rPr>
          <w:rFonts w:ascii="David" w:hAnsi="David"/>
        </w:rPr>
      </w:pPr>
      <w:r>
        <w:rPr>
          <w:rFonts w:ascii="David" w:hAnsi="David"/>
          <w:rtl/>
        </w:rPr>
        <w:t xml:space="preserve">בחשבון הבנק המשותף ההתנהלות הייתה הפקדת כספים מדי חודש: </w:t>
      </w:r>
    </w:p>
    <w:p w:rsidR="00530ECA" w:rsidRDefault="000179BA" w:rsidP="00530ECA">
      <w:pPr>
        <w:spacing w:line="360" w:lineRule="auto"/>
        <w:ind w:left="567"/>
        <w:contextualSpacing/>
        <w:jc w:val="both"/>
        <w:rPr>
          <w:rFonts w:ascii="David" w:hAnsi="David"/>
        </w:rPr>
      </w:pPr>
      <w:r>
        <w:rPr>
          <w:rFonts w:ascii="David" w:hAnsi="David"/>
          <w:rtl/>
        </w:rPr>
        <w:t xml:space="preserve">הנתבע היה מפקיד כספים מחשבונו הפרטי, קרי לא כל הכנסותיו הופקדו לחשבון המשותף וישירות מהמקורות השונים, למעט שכירות ממחצית הדירה בבעלותו שהשיקים הופקדו לחשבון המשותף. </w:t>
      </w:r>
    </w:p>
    <w:p w:rsidR="00530ECA" w:rsidRDefault="000179BA" w:rsidP="00530ECA">
      <w:pPr>
        <w:spacing w:line="360" w:lineRule="auto"/>
        <w:ind w:left="567"/>
        <w:contextualSpacing/>
        <w:jc w:val="both"/>
        <w:rPr>
          <w:rFonts w:ascii="David" w:hAnsi="David"/>
          <w:rtl/>
        </w:rPr>
      </w:pPr>
      <w:r>
        <w:rPr>
          <w:rFonts w:ascii="David" w:hAnsi="David"/>
          <w:rtl/>
        </w:rPr>
        <w:t xml:space="preserve">התובעת היתה מפקידה את משכורתה. </w:t>
      </w:r>
    </w:p>
    <w:p w:rsidR="00530ECA" w:rsidRDefault="000179BA" w:rsidP="00530ECA">
      <w:pPr>
        <w:spacing w:line="360" w:lineRule="auto"/>
        <w:ind w:left="567"/>
        <w:contextualSpacing/>
        <w:jc w:val="both"/>
        <w:rPr>
          <w:rFonts w:ascii="David" w:hAnsi="David"/>
          <w:rtl/>
        </w:rPr>
      </w:pPr>
      <w:r>
        <w:rPr>
          <w:rFonts w:ascii="David" w:hAnsi="David"/>
          <w:rtl/>
        </w:rPr>
        <w:t>הדברים קשורים גם לפערי ההכנסות המשמעותיים בין הצדדים. הצדדים לא הפקידו סכומים זהים אלא התובעת את משכורתה והנתבע את השכירות וחלק ממשכורתו. מרבית ההכנסות היו של הנתבע.</w:t>
      </w:r>
    </w:p>
    <w:p w:rsidR="00530ECA" w:rsidRDefault="00530ECA" w:rsidP="00530ECA">
      <w:pPr>
        <w:pStyle w:val="ad"/>
        <w:rPr>
          <w:rFonts w:ascii="David" w:hAnsi="David"/>
        </w:rPr>
      </w:pPr>
    </w:p>
    <w:p w:rsidR="00530ECA" w:rsidRDefault="000179BA" w:rsidP="00530ECA">
      <w:pPr>
        <w:numPr>
          <w:ilvl w:val="0"/>
          <w:numId w:val="1"/>
        </w:numPr>
        <w:spacing w:line="360" w:lineRule="auto"/>
        <w:contextualSpacing/>
        <w:jc w:val="both"/>
        <w:rPr>
          <w:rFonts w:ascii="David" w:hAnsi="David"/>
          <w:rtl/>
        </w:rPr>
      </w:pPr>
      <w:r>
        <w:rPr>
          <w:rFonts w:ascii="David" w:hAnsi="David"/>
          <w:rtl/>
        </w:rPr>
        <w:t xml:space="preserve">הצדדים התגוררו בשכירות. הם לא רכשו כל נכס משותף ביחד. הצדדים לא עשו גם כל פעולות לצורך כך. לאיש מהם לא היה יפוי כוח בחשבון האחר ולא פעל עבורו בנכסיו. התובעת לא הביאה ראיות מזמן אמת המעידות על התנהלות כלכלית משותפת עניפה ברורה המשתרעת על כל סוגי הנכסים והזכויות. </w:t>
      </w:r>
    </w:p>
    <w:p w:rsidR="00530ECA" w:rsidRDefault="00530ECA" w:rsidP="00530ECA">
      <w:pPr>
        <w:pStyle w:val="ad"/>
        <w:rPr>
          <w:rFonts w:ascii="David" w:hAnsi="David"/>
        </w:rPr>
      </w:pPr>
    </w:p>
    <w:p w:rsidR="00530ECA" w:rsidRDefault="000179BA" w:rsidP="00530ECA">
      <w:pPr>
        <w:numPr>
          <w:ilvl w:val="0"/>
          <w:numId w:val="1"/>
        </w:numPr>
        <w:spacing w:line="360" w:lineRule="auto"/>
        <w:contextualSpacing/>
        <w:jc w:val="both"/>
        <w:rPr>
          <w:rFonts w:ascii="David" w:hAnsi="David"/>
          <w:rtl/>
        </w:rPr>
      </w:pPr>
      <w:r>
        <w:rPr>
          <w:rFonts w:ascii="David" w:hAnsi="David"/>
          <w:rtl/>
        </w:rPr>
        <w:t xml:space="preserve">תמונת המצב הכוללת שהתבררה בהליך הייתה של הפרדה מושכלת, מוסכמת ומכוונת. </w:t>
      </w:r>
    </w:p>
    <w:p w:rsidR="00530ECA" w:rsidRDefault="00530ECA" w:rsidP="00530ECA">
      <w:pPr>
        <w:pStyle w:val="ad"/>
        <w:rPr>
          <w:rFonts w:ascii="David" w:hAnsi="David"/>
        </w:rPr>
      </w:pPr>
    </w:p>
    <w:p w:rsidR="00530ECA" w:rsidRDefault="000179BA" w:rsidP="00530ECA">
      <w:pPr>
        <w:numPr>
          <w:ilvl w:val="0"/>
          <w:numId w:val="1"/>
        </w:numPr>
        <w:spacing w:line="360" w:lineRule="auto"/>
        <w:contextualSpacing/>
        <w:jc w:val="both"/>
        <w:rPr>
          <w:rFonts w:ascii="David" w:hAnsi="David"/>
          <w:rtl/>
        </w:rPr>
      </w:pPr>
      <w:r>
        <w:rPr>
          <w:rFonts w:ascii="David" w:hAnsi="David"/>
          <w:rtl/>
        </w:rPr>
        <w:t xml:space="preserve">כעת יש לבחון האם התובעת הצליחה להוכיח כי בין הצדדים הייתה הסכמה או התנהגות מפורשת או משתמעת לגבי נכסים מסויימים לגביהם תבעה כי נוצר לגביהם שיתוף. </w:t>
      </w:r>
    </w:p>
    <w:p w:rsidR="00530ECA" w:rsidRDefault="00530ECA" w:rsidP="00530ECA">
      <w:pPr>
        <w:spacing w:line="360" w:lineRule="auto"/>
        <w:ind w:left="567"/>
        <w:contextualSpacing/>
        <w:jc w:val="both"/>
        <w:rPr>
          <w:rFonts w:ascii="David" w:hAnsi="David"/>
        </w:rPr>
      </w:pPr>
    </w:p>
    <w:p w:rsidR="00530ECA" w:rsidRDefault="000179BA" w:rsidP="00530ECA">
      <w:pPr>
        <w:numPr>
          <w:ilvl w:val="0"/>
          <w:numId w:val="1"/>
        </w:numPr>
        <w:spacing w:line="360" w:lineRule="auto"/>
        <w:contextualSpacing/>
        <w:jc w:val="both"/>
        <w:rPr>
          <w:rFonts w:ascii="David" w:hAnsi="David"/>
        </w:rPr>
      </w:pPr>
      <w:r>
        <w:rPr>
          <w:rFonts w:ascii="David" w:hAnsi="David"/>
          <w:u w:val="single"/>
          <w:rtl/>
        </w:rPr>
        <w:t>בכל הנוגע לחשבון בנק משותף –</w:t>
      </w:r>
      <w:r>
        <w:rPr>
          <w:rFonts w:ascii="David" w:hAnsi="David"/>
          <w:rtl/>
        </w:rPr>
        <w:t xml:space="preserve"> שהינו סממן מובהק לשיתוף כלכלי – אין מחלוקת, כי לצדדים היה חשבון בנק משותף אליו הפקידו הצדדים כספים מדי חודש אשר שימשו אותם למימון הוצאות משק הבית המשותף. זהו למעשה הנכס המשמעותי היחידי שנרשם על שם שניהם. לצד החשבון המשותף כל אחד מהצדדים החזיק חשבונות בנק על שמו. </w:t>
      </w:r>
      <w:r>
        <w:rPr>
          <w:rFonts w:ascii="David" w:hAnsi="David"/>
          <w:b/>
          <w:bCs/>
          <w:rtl/>
        </w:rPr>
        <w:t>הנתבע</w:t>
      </w:r>
      <w:r>
        <w:rPr>
          <w:rFonts w:ascii="David" w:hAnsi="David"/>
          <w:rtl/>
        </w:rPr>
        <w:t xml:space="preserve"> טען וטענתו לא נסתרה כי הוצאותיהם הפרטיות של הצדדים לא שולמו מהחשבון המשותף. </w:t>
      </w:r>
    </w:p>
    <w:p w:rsidR="00530ECA" w:rsidRDefault="00530ECA" w:rsidP="00530ECA">
      <w:pPr>
        <w:pStyle w:val="ad"/>
        <w:rPr>
          <w:rFonts w:ascii="David" w:hAnsi="David"/>
          <w:b/>
          <w:bCs/>
        </w:rPr>
      </w:pPr>
    </w:p>
    <w:p w:rsidR="00530ECA" w:rsidRDefault="000179BA" w:rsidP="00530ECA">
      <w:pPr>
        <w:numPr>
          <w:ilvl w:val="0"/>
          <w:numId w:val="1"/>
        </w:numPr>
        <w:spacing w:line="360" w:lineRule="auto"/>
        <w:contextualSpacing/>
        <w:jc w:val="both"/>
        <w:rPr>
          <w:rFonts w:ascii="David" w:hAnsi="David"/>
          <w:rtl/>
        </w:rPr>
      </w:pPr>
      <w:r>
        <w:rPr>
          <w:rFonts w:ascii="David" w:hAnsi="David"/>
          <w:b/>
          <w:bCs/>
          <w:rtl/>
        </w:rPr>
        <w:t>התובעת</w:t>
      </w:r>
      <w:r>
        <w:rPr>
          <w:rFonts w:ascii="David" w:hAnsi="David"/>
          <w:rtl/>
        </w:rPr>
        <w:t xml:space="preserve"> העידה בחקירתה כי כספי ירושת אביה המנוח הופקדו לחשבונה הפרטי ולא לחשבון המשותף של הצדדים (ראו: פרוטוקול מיום 6.9.23 עמ' 23 שורות 33-36). </w:t>
      </w:r>
    </w:p>
    <w:p w:rsidR="00530ECA" w:rsidRDefault="00530ECA" w:rsidP="00530ECA">
      <w:pPr>
        <w:pStyle w:val="ad"/>
        <w:rPr>
          <w:rFonts w:ascii="David" w:hAnsi="David"/>
          <w:b/>
          <w:bCs/>
        </w:rPr>
      </w:pPr>
    </w:p>
    <w:p w:rsidR="00530ECA" w:rsidRDefault="000179BA" w:rsidP="00530ECA">
      <w:pPr>
        <w:numPr>
          <w:ilvl w:val="0"/>
          <w:numId w:val="1"/>
        </w:numPr>
        <w:spacing w:line="360" w:lineRule="auto"/>
        <w:contextualSpacing/>
        <w:jc w:val="both"/>
        <w:rPr>
          <w:rFonts w:ascii="David" w:hAnsi="David"/>
          <w:rtl/>
        </w:rPr>
      </w:pPr>
      <w:r>
        <w:rPr>
          <w:rFonts w:ascii="David" w:hAnsi="David"/>
          <w:b/>
          <w:bCs/>
          <w:rtl/>
        </w:rPr>
        <w:t>התובעת</w:t>
      </w:r>
      <w:r>
        <w:rPr>
          <w:rFonts w:ascii="David" w:hAnsi="David"/>
          <w:rtl/>
        </w:rPr>
        <w:t xml:space="preserve"> העידה בחקירתה כי ידעה שהכנסות החברה מועברות לחשבון נפרד וממנו מעביר הנתבע מדי חודש חלק מכספי משכורתו לחשבון המשותף (ראו: פרוטוקול מיום 6.9.23 עמ2 28 שורות 9-10). התובעת העידה בחקירתה כי לצדדים לא היו ייפוי כוח לפעול בחשבונות הפרטיים אחד של השני, הם לא שיתפו אחד את השני בסיסמאות לחשבונותיהם הפרטיים ולא הראו אחד לשני את הנעשה בחשבונותיהם הפרטיים:</w:t>
      </w:r>
      <w:r>
        <w:rPr>
          <w:rFonts w:ascii="David" w:hAnsi="David"/>
        </w:rPr>
        <w:t xml:space="preserve"> </w:t>
      </w:r>
    </w:p>
    <w:p w:rsidR="00530ECA" w:rsidRDefault="000179BA" w:rsidP="00530ECA">
      <w:pPr>
        <w:pStyle w:val="af"/>
        <w:shd w:val="clear" w:color="auto" w:fill="auto"/>
        <w:spacing w:line="360" w:lineRule="auto"/>
        <w:ind w:left="1134" w:hanging="567"/>
        <w:jc w:val="both"/>
        <w:rPr>
          <w:rFonts w:ascii="David" w:hAnsi="David" w:cs="David"/>
          <w:sz w:val="24"/>
          <w:szCs w:val="24"/>
          <w:u w:val="none"/>
        </w:rPr>
      </w:pPr>
      <w:r>
        <w:rPr>
          <w:rFonts w:ascii="David" w:hAnsi="David" w:cs="David"/>
          <w:sz w:val="24"/>
          <w:szCs w:val="24"/>
          <w:u w:val="none"/>
          <w:rtl/>
        </w:rPr>
        <w:t>"עו"ד ברקן: את נתת ל</w:t>
      </w:r>
      <w:r w:rsidR="005031F1">
        <w:rPr>
          <w:rFonts w:ascii="David" w:hAnsi="David" w:cs="David"/>
          <w:sz w:val="24"/>
          <w:szCs w:val="24"/>
          <w:u w:val="none"/>
        </w:rPr>
        <w:t>XXX</w:t>
      </w:r>
      <w:r>
        <w:rPr>
          <w:rFonts w:ascii="David" w:hAnsi="David" w:cs="David"/>
          <w:sz w:val="24"/>
          <w:szCs w:val="24"/>
          <w:u w:val="none"/>
          <w:rtl/>
        </w:rPr>
        <w:t xml:space="preserve"> איזשהו ייפוי כוח לפעול בחשבונות שלך הפרטיים?</w:t>
      </w:r>
    </w:p>
    <w:p w:rsidR="00530ECA" w:rsidRDefault="000179BA" w:rsidP="00530ECA">
      <w:pPr>
        <w:pStyle w:val="af"/>
        <w:shd w:val="clear" w:color="auto" w:fill="auto"/>
        <w:spacing w:line="360" w:lineRule="auto"/>
        <w:ind w:left="1134" w:hanging="567"/>
        <w:jc w:val="both"/>
        <w:rPr>
          <w:rFonts w:ascii="David" w:hAnsi="David" w:cs="David"/>
          <w:sz w:val="24"/>
          <w:szCs w:val="24"/>
          <w:u w:val="none"/>
        </w:rPr>
      </w:pPr>
      <w:r>
        <w:rPr>
          <w:rFonts w:ascii="David" w:hAnsi="David" w:cs="David"/>
          <w:sz w:val="24"/>
          <w:szCs w:val="24"/>
          <w:u w:val="none"/>
          <w:rtl/>
        </w:rPr>
        <w:t xml:space="preserve">העדה, גב'  </w:t>
      </w:r>
      <w:r w:rsidR="005031F1">
        <w:rPr>
          <w:rFonts w:ascii="David" w:hAnsi="David" w:cs="David"/>
          <w:sz w:val="24"/>
          <w:szCs w:val="24"/>
          <w:u w:val="none"/>
        </w:rPr>
        <w:t>XXX</w:t>
      </w:r>
      <w:r>
        <w:rPr>
          <w:rFonts w:ascii="David" w:hAnsi="David" w:cs="David"/>
          <w:sz w:val="24"/>
          <w:szCs w:val="24"/>
          <w:u w:val="none"/>
          <w:rtl/>
        </w:rPr>
        <w:t>: לא.</w:t>
      </w:r>
    </w:p>
    <w:p w:rsidR="00530ECA" w:rsidRDefault="000179BA" w:rsidP="00530ECA">
      <w:pPr>
        <w:pStyle w:val="af"/>
        <w:shd w:val="clear" w:color="auto" w:fill="auto"/>
        <w:spacing w:line="360" w:lineRule="auto"/>
        <w:ind w:left="1134" w:hanging="567"/>
        <w:jc w:val="both"/>
        <w:rPr>
          <w:rFonts w:ascii="David" w:hAnsi="David" w:cs="David"/>
          <w:sz w:val="24"/>
          <w:szCs w:val="24"/>
          <w:u w:val="none"/>
        </w:rPr>
      </w:pPr>
      <w:r>
        <w:rPr>
          <w:rFonts w:ascii="David" w:hAnsi="David" w:cs="David"/>
          <w:sz w:val="24"/>
          <w:szCs w:val="24"/>
          <w:u w:val="none"/>
          <w:rtl/>
        </w:rPr>
        <w:t xml:space="preserve">עו"ד ברקן: </w:t>
      </w:r>
      <w:r w:rsidR="005031F1">
        <w:rPr>
          <w:rFonts w:ascii="David" w:hAnsi="David" w:cs="David"/>
          <w:sz w:val="24"/>
          <w:szCs w:val="24"/>
          <w:u w:val="none"/>
        </w:rPr>
        <w:t>XXX</w:t>
      </w:r>
      <w:r>
        <w:rPr>
          <w:rFonts w:ascii="David" w:hAnsi="David" w:cs="David"/>
          <w:sz w:val="24"/>
          <w:szCs w:val="24"/>
          <w:u w:val="none"/>
          <w:rtl/>
        </w:rPr>
        <w:t xml:space="preserve"> נתן לך ייפוי כוח לפעול בחשבונות הפרטיים שלו?</w:t>
      </w:r>
    </w:p>
    <w:p w:rsidR="00530ECA" w:rsidRDefault="000179BA" w:rsidP="00530ECA">
      <w:pPr>
        <w:pStyle w:val="af"/>
        <w:shd w:val="clear" w:color="auto" w:fill="auto"/>
        <w:spacing w:line="360" w:lineRule="auto"/>
        <w:ind w:left="1134" w:hanging="567"/>
        <w:jc w:val="both"/>
        <w:rPr>
          <w:rFonts w:ascii="David" w:hAnsi="David" w:cs="David"/>
          <w:sz w:val="24"/>
          <w:szCs w:val="24"/>
          <w:u w:val="none"/>
        </w:rPr>
      </w:pPr>
      <w:r>
        <w:rPr>
          <w:rFonts w:ascii="David" w:hAnsi="David" w:cs="David"/>
          <w:sz w:val="24"/>
          <w:szCs w:val="24"/>
          <w:u w:val="none"/>
          <w:rtl/>
        </w:rPr>
        <w:t xml:space="preserve">העדה, גב'  </w:t>
      </w:r>
      <w:r w:rsidR="005031F1">
        <w:rPr>
          <w:rFonts w:ascii="David" w:hAnsi="David" w:cs="David"/>
          <w:sz w:val="24"/>
          <w:szCs w:val="24"/>
          <w:u w:val="none"/>
        </w:rPr>
        <w:t>XXX</w:t>
      </w:r>
      <w:r>
        <w:rPr>
          <w:rFonts w:ascii="David" w:hAnsi="David" w:cs="David"/>
          <w:sz w:val="24"/>
          <w:szCs w:val="24"/>
          <w:u w:val="none"/>
          <w:rtl/>
        </w:rPr>
        <w:t>: לא אבל סמכתי עליו, היינו בחשבון משותף,</w:t>
      </w:r>
    </w:p>
    <w:p w:rsidR="00530ECA" w:rsidRDefault="000179BA" w:rsidP="00530ECA">
      <w:pPr>
        <w:pStyle w:val="af"/>
        <w:shd w:val="clear" w:color="auto" w:fill="auto"/>
        <w:spacing w:line="360" w:lineRule="auto"/>
        <w:ind w:left="1134" w:hanging="567"/>
        <w:jc w:val="both"/>
        <w:rPr>
          <w:rFonts w:ascii="David" w:hAnsi="David" w:cs="David"/>
          <w:sz w:val="24"/>
          <w:szCs w:val="24"/>
          <w:u w:val="none"/>
        </w:rPr>
      </w:pPr>
      <w:r>
        <w:rPr>
          <w:rFonts w:ascii="David" w:hAnsi="David" w:cs="David"/>
          <w:sz w:val="24"/>
          <w:szCs w:val="24"/>
          <w:u w:val="none"/>
          <w:rtl/>
        </w:rPr>
        <w:t>עו"ד ברקן: נכון עכשיו השאלה, נתת לו את הסיסמה לחשבונות שלך?</w:t>
      </w:r>
    </w:p>
    <w:p w:rsidR="00530ECA" w:rsidRDefault="000179BA" w:rsidP="00530ECA">
      <w:pPr>
        <w:pStyle w:val="af"/>
        <w:shd w:val="clear" w:color="auto" w:fill="auto"/>
        <w:spacing w:line="360" w:lineRule="auto"/>
        <w:ind w:left="1134" w:hanging="567"/>
        <w:jc w:val="both"/>
        <w:rPr>
          <w:rFonts w:ascii="David" w:hAnsi="David" w:cs="David"/>
          <w:sz w:val="24"/>
          <w:szCs w:val="24"/>
          <w:u w:val="none"/>
        </w:rPr>
      </w:pPr>
      <w:r>
        <w:rPr>
          <w:rFonts w:ascii="David" w:hAnsi="David" w:cs="David"/>
          <w:sz w:val="24"/>
          <w:szCs w:val="24"/>
          <w:u w:val="none"/>
          <w:rtl/>
        </w:rPr>
        <w:t xml:space="preserve">העדה, גב'  </w:t>
      </w:r>
      <w:r w:rsidR="005031F1">
        <w:rPr>
          <w:rFonts w:ascii="David" w:hAnsi="David" w:cs="David"/>
          <w:sz w:val="24"/>
          <w:szCs w:val="24"/>
          <w:u w:val="none"/>
        </w:rPr>
        <w:t>XXX</w:t>
      </w:r>
      <w:r>
        <w:rPr>
          <w:rFonts w:ascii="David" w:hAnsi="David" w:cs="David"/>
          <w:sz w:val="24"/>
          <w:szCs w:val="24"/>
          <w:u w:val="none"/>
          <w:rtl/>
        </w:rPr>
        <w:t>: לא.</w:t>
      </w:r>
    </w:p>
    <w:p w:rsidR="00530ECA" w:rsidRDefault="000179BA" w:rsidP="00530ECA">
      <w:pPr>
        <w:pStyle w:val="af"/>
        <w:shd w:val="clear" w:color="auto" w:fill="auto"/>
        <w:spacing w:line="360" w:lineRule="auto"/>
        <w:ind w:left="1134" w:hanging="567"/>
        <w:jc w:val="both"/>
        <w:rPr>
          <w:rFonts w:ascii="David" w:hAnsi="David" w:cs="David"/>
          <w:sz w:val="24"/>
          <w:szCs w:val="24"/>
          <w:u w:val="none"/>
        </w:rPr>
      </w:pPr>
      <w:r>
        <w:rPr>
          <w:rFonts w:ascii="David" w:hAnsi="David" w:cs="David"/>
          <w:sz w:val="24"/>
          <w:szCs w:val="24"/>
          <w:u w:val="none"/>
          <w:rtl/>
        </w:rPr>
        <w:t>עו"ד ברקן: הוא ידע מה מתרחש בחשבונות שלך?</w:t>
      </w:r>
    </w:p>
    <w:p w:rsidR="00530ECA" w:rsidRDefault="000179BA" w:rsidP="00530ECA">
      <w:pPr>
        <w:pStyle w:val="af"/>
        <w:shd w:val="clear" w:color="auto" w:fill="auto"/>
        <w:spacing w:line="360" w:lineRule="auto"/>
        <w:ind w:left="1134" w:hanging="567"/>
        <w:jc w:val="both"/>
        <w:rPr>
          <w:rFonts w:ascii="David" w:hAnsi="David" w:cs="David"/>
          <w:sz w:val="24"/>
          <w:szCs w:val="24"/>
          <w:u w:val="none"/>
        </w:rPr>
      </w:pPr>
      <w:r>
        <w:rPr>
          <w:rFonts w:ascii="David" w:hAnsi="David" w:cs="David"/>
          <w:sz w:val="24"/>
          <w:szCs w:val="24"/>
          <w:u w:val="none"/>
          <w:rtl/>
        </w:rPr>
        <w:t xml:space="preserve">העדה, גב'  </w:t>
      </w:r>
      <w:r w:rsidR="005031F1">
        <w:rPr>
          <w:rFonts w:ascii="David" w:hAnsi="David" w:cs="David"/>
          <w:sz w:val="24"/>
          <w:szCs w:val="24"/>
          <w:u w:val="none"/>
        </w:rPr>
        <w:t>XXX</w:t>
      </w:r>
      <w:r>
        <w:rPr>
          <w:rFonts w:ascii="David" w:hAnsi="David" w:cs="David"/>
          <w:sz w:val="24"/>
          <w:szCs w:val="24"/>
          <w:u w:val="none"/>
          <w:rtl/>
        </w:rPr>
        <w:t>: הוא ידע כי אני סיפרתי לו מה מתרחש,</w:t>
      </w:r>
    </w:p>
    <w:p w:rsidR="00530ECA" w:rsidRDefault="000179BA" w:rsidP="00530ECA">
      <w:pPr>
        <w:pStyle w:val="af"/>
        <w:shd w:val="clear" w:color="auto" w:fill="auto"/>
        <w:spacing w:line="360" w:lineRule="auto"/>
        <w:ind w:left="1134" w:hanging="567"/>
        <w:jc w:val="both"/>
        <w:rPr>
          <w:rFonts w:ascii="David" w:hAnsi="David" w:cs="David"/>
          <w:sz w:val="24"/>
          <w:szCs w:val="24"/>
          <w:u w:val="none"/>
        </w:rPr>
      </w:pPr>
      <w:r>
        <w:rPr>
          <w:rFonts w:ascii="David" w:hAnsi="David" w:cs="David"/>
          <w:sz w:val="24"/>
          <w:szCs w:val="24"/>
          <w:u w:val="none"/>
          <w:rtl/>
        </w:rPr>
        <w:t>עו"ד ברקן: הראית לו?</w:t>
      </w:r>
    </w:p>
    <w:p w:rsidR="00530ECA" w:rsidRDefault="000179BA" w:rsidP="00530ECA">
      <w:pPr>
        <w:pStyle w:val="af"/>
        <w:shd w:val="clear" w:color="auto" w:fill="auto"/>
        <w:spacing w:line="360" w:lineRule="auto"/>
        <w:ind w:left="1134" w:hanging="567"/>
        <w:jc w:val="both"/>
        <w:rPr>
          <w:rFonts w:ascii="David" w:hAnsi="David" w:cs="David"/>
          <w:sz w:val="24"/>
          <w:szCs w:val="24"/>
          <w:u w:val="none"/>
        </w:rPr>
      </w:pPr>
      <w:r>
        <w:rPr>
          <w:rFonts w:ascii="David" w:hAnsi="David" w:cs="David"/>
          <w:sz w:val="24"/>
          <w:szCs w:val="24"/>
          <w:u w:val="none"/>
          <w:rtl/>
        </w:rPr>
        <w:t xml:space="preserve">העדה, גב'  </w:t>
      </w:r>
      <w:r w:rsidR="005031F1">
        <w:rPr>
          <w:rFonts w:ascii="David" w:hAnsi="David" w:cs="David"/>
          <w:sz w:val="24"/>
          <w:szCs w:val="24"/>
          <w:u w:val="none"/>
        </w:rPr>
        <w:t>XXX</w:t>
      </w:r>
      <w:r>
        <w:rPr>
          <w:rFonts w:ascii="David" w:hAnsi="David" w:cs="David"/>
          <w:sz w:val="24"/>
          <w:szCs w:val="24"/>
          <w:u w:val="none"/>
          <w:rtl/>
        </w:rPr>
        <w:t>: לא הראיתי לו כי החשבון היה מוקפא גם ככה.</w:t>
      </w:r>
    </w:p>
    <w:p w:rsidR="00530ECA" w:rsidRDefault="000179BA" w:rsidP="00530ECA">
      <w:pPr>
        <w:pStyle w:val="af"/>
        <w:shd w:val="clear" w:color="auto" w:fill="auto"/>
        <w:spacing w:line="360" w:lineRule="auto"/>
        <w:ind w:left="1134" w:hanging="567"/>
        <w:jc w:val="both"/>
        <w:rPr>
          <w:rFonts w:ascii="David" w:hAnsi="David" w:cs="David"/>
          <w:sz w:val="24"/>
          <w:szCs w:val="24"/>
          <w:u w:val="none"/>
        </w:rPr>
      </w:pPr>
      <w:r>
        <w:rPr>
          <w:rFonts w:ascii="David" w:hAnsi="David" w:cs="David"/>
          <w:sz w:val="24"/>
          <w:szCs w:val="24"/>
          <w:u w:val="none"/>
          <w:rtl/>
        </w:rPr>
        <w:t>עו"ד ברקן: נכון שהוא לא הראה לך את מה שיש בחשבונות שלו?</w:t>
      </w:r>
    </w:p>
    <w:p w:rsidR="00530ECA" w:rsidRDefault="000179BA" w:rsidP="00530ECA">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העדה, גב'  </w:t>
      </w:r>
      <w:r w:rsidR="005031F1">
        <w:rPr>
          <w:rFonts w:ascii="David" w:hAnsi="David" w:cs="David"/>
          <w:sz w:val="24"/>
          <w:szCs w:val="24"/>
          <w:u w:val="none"/>
        </w:rPr>
        <w:t>XXX</w:t>
      </w:r>
      <w:r>
        <w:rPr>
          <w:rFonts w:ascii="David" w:hAnsi="David" w:cs="David"/>
          <w:sz w:val="24"/>
          <w:szCs w:val="24"/>
          <w:u w:val="none"/>
          <w:rtl/>
        </w:rPr>
        <w:t xml:space="preserve">: הוא לא הראה לי סמכתי עליו כי הוא היה בן זוג שלי והוא היה בעלי. סמכתי עליו שהוא מעביר הכסף שצריך מהחשבון הפרטי, </w:t>
      </w:r>
    </w:p>
    <w:p w:rsidR="00530ECA" w:rsidRDefault="000179BA" w:rsidP="005C32AF">
      <w:pPr>
        <w:pStyle w:val="af"/>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עו"ד ברקן: זאת תשובתך. זה נכון שאת המשכורות ש</w:t>
      </w:r>
      <w:r w:rsidR="005031F1">
        <w:rPr>
          <w:rFonts w:ascii="David" w:hAnsi="David" w:cs="David"/>
          <w:sz w:val="24"/>
          <w:szCs w:val="24"/>
          <w:u w:val="none"/>
        </w:rPr>
        <w:t>XXX</w:t>
      </w:r>
      <w:r>
        <w:rPr>
          <w:rFonts w:ascii="David" w:hAnsi="David" w:cs="David"/>
          <w:sz w:val="24"/>
          <w:szCs w:val="24"/>
          <w:u w:val="none"/>
          <w:rtl/>
        </w:rPr>
        <w:t xml:space="preserve"> קיבל בהתחלה מ</w:t>
      </w:r>
      <w:r w:rsidR="005031F1">
        <w:rPr>
          <w:rFonts w:ascii="David" w:hAnsi="David" w:cs="David" w:hint="cs"/>
          <w:sz w:val="24"/>
          <w:szCs w:val="24"/>
          <w:u w:val="none"/>
          <w:rtl/>
        </w:rPr>
        <w:t>---</w:t>
      </w:r>
      <w:r>
        <w:rPr>
          <w:rFonts w:ascii="David" w:hAnsi="David" w:cs="David"/>
          <w:sz w:val="24"/>
          <w:szCs w:val="24"/>
          <w:u w:val="none"/>
          <w:rtl/>
        </w:rPr>
        <w:t xml:space="preserve">ואחר כך </w:t>
      </w:r>
      <w:r w:rsidR="005031F1">
        <w:rPr>
          <w:rFonts w:ascii="David" w:hAnsi="David" w:cs="David"/>
          <w:sz w:val="24"/>
          <w:szCs w:val="24"/>
          <w:u w:val="none"/>
          <w:rtl/>
        </w:rPr>
        <w:t>מ</w:t>
      </w:r>
      <w:r w:rsidR="005031F1">
        <w:rPr>
          <w:rFonts w:ascii="David" w:hAnsi="David" w:cs="David" w:hint="cs"/>
          <w:sz w:val="24"/>
          <w:szCs w:val="24"/>
          <w:u w:val="none"/>
          <w:rtl/>
        </w:rPr>
        <w:t>----</w:t>
      </w:r>
      <w:r>
        <w:rPr>
          <w:rFonts w:ascii="David" w:hAnsi="David" w:cs="David"/>
          <w:sz w:val="24"/>
          <w:szCs w:val="24"/>
          <w:u w:val="none"/>
          <w:rtl/>
        </w:rPr>
        <w:t>, זה עבר קודם כל לחשבון שלו ואחר כך הוא היה עושה העברות לכיסוי המינוסים בחשבונות שלכם נכון?</w:t>
      </w:r>
    </w:p>
    <w:p w:rsidR="00530ECA" w:rsidRDefault="000179BA" w:rsidP="00530ECA">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העדה, גב'  </w:t>
      </w:r>
      <w:r w:rsidR="005031F1">
        <w:rPr>
          <w:rFonts w:ascii="David" w:hAnsi="David" w:cs="David"/>
          <w:sz w:val="24"/>
          <w:szCs w:val="24"/>
          <w:u w:val="none"/>
        </w:rPr>
        <w:t>XXX</w:t>
      </w:r>
      <w:r>
        <w:rPr>
          <w:rFonts w:ascii="David" w:hAnsi="David" w:cs="David"/>
          <w:sz w:val="24"/>
          <w:szCs w:val="24"/>
          <w:u w:val="none"/>
          <w:rtl/>
        </w:rPr>
        <w:t>: אבל הוא גם התנהל מהחשבון המשותף כל הזמן."</w:t>
      </w:r>
    </w:p>
    <w:p w:rsidR="00530ECA" w:rsidRDefault="000179BA" w:rsidP="00530ECA">
      <w:pPr>
        <w:pStyle w:val="af"/>
        <w:shd w:val="clear" w:color="auto" w:fill="auto"/>
        <w:spacing w:line="360" w:lineRule="auto"/>
        <w:ind w:left="1474" w:hanging="907"/>
        <w:jc w:val="both"/>
        <w:rPr>
          <w:rFonts w:ascii="David" w:hAnsi="David" w:cs="David"/>
          <w:b w:val="0"/>
          <w:bCs w:val="0"/>
          <w:sz w:val="24"/>
          <w:szCs w:val="24"/>
          <w:u w:val="none"/>
        </w:rPr>
      </w:pPr>
      <w:r>
        <w:rPr>
          <w:rFonts w:ascii="David" w:hAnsi="David" w:cs="David"/>
          <w:b w:val="0"/>
          <w:bCs w:val="0"/>
          <w:sz w:val="24"/>
          <w:szCs w:val="24"/>
          <w:u w:val="none"/>
          <w:rtl/>
        </w:rPr>
        <w:t>(ראו: פרוטוקול מיום 6.9.23, עמ' 28 שורות 9-27).</w:t>
      </w:r>
    </w:p>
    <w:p w:rsidR="00530ECA" w:rsidRDefault="00530ECA" w:rsidP="00530ECA">
      <w:pPr>
        <w:pStyle w:val="af"/>
        <w:shd w:val="clear" w:color="auto" w:fill="auto"/>
        <w:spacing w:line="360" w:lineRule="auto"/>
        <w:ind w:left="1474" w:hanging="907"/>
        <w:jc w:val="both"/>
        <w:rPr>
          <w:rFonts w:ascii="David" w:hAnsi="David" w:cs="David"/>
          <w:b w:val="0"/>
          <w:bCs w:val="0"/>
          <w:sz w:val="24"/>
          <w:szCs w:val="24"/>
          <w:u w:val="none"/>
          <w:rtl/>
        </w:rPr>
      </w:pPr>
    </w:p>
    <w:p w:rsidR="00530ECA" w:rsidRDefault="000179BA" w:rsidP="00530ECA">
      <w:pPr>
        <w:numPr>
          <w:ilvl w:val="0"/>
          <w:numId w:val="1"/>
        </w:numPr>
        <w:tabs>
          <w:tab w:val="left" w:pos="567"/>
        </w:tabs>
        <w:spacing w:line="360" w:lineRule="auto"/>
        <w:jc w:val="both"/>
        <w:rPr>
          <w:rFonts w:ascii="David" w:eastAsiaTheme="minorHAnsi" w:hAnsi="David"/>
        </w:rPr>
      </w:pPr>
      <w:r>
        <w:rPr>
          <w:rFonts w:ascii="David" w:hAnsi="David"/>
          <w:rtl/>
        </w:rPr>
        <w:t xml:space="preserve">התובעת טענה כי הנתבע הסביר לה כי מטעמי מס יש לייחד חשבון נפרד להכנסות החברה ועל כן הסתפקה בכך שלצדדים חשבון בנק משותף אחד בלבד. אולם אין מחלוקת כי לתובעת לא היתה ידיעה לגבי הנעשה בחשבון שלו והיא אף לא טענה כי ביקשה מהנתבע מידע לגבי הנעשה בחשבון, או כי העביר לה לבקשתה או כי הייתה התנהלות משותפת לגבי חשבון זה. </w:t>
      </w:r>
      <w:r>
        <w:rPr>
          <w:rFonts w:ascii="David" w:eastAsiaTheme="minorHAnsi" w:hAnsi="David"/>
          <w:rtl/>
        </w:rPr>
        <w:t>אין לכך כל ראיות מזמן אמת.</w:t>
      </w:r>
    </w:p>
    <w:p w:rsidR="00530ECA" w:rsidRDefault="00530ECA" w:rsidP="00530ECA">
      <w:pPr>
        <w:tabs>
          <w:tab w:val="left" w:pos="567"/>
        </w:tabs>
        <w:spacing w:line="360" w:lineRule="auto"/>
        <w:ind w:left="567"/>
        <w:jc w:val="both"/>
        <w:rPr>
          <w:rFonts w:ascii="David" w:eastAsiaTheme="minorHAnsi" w:hAnsi="David"/>
          <w:b/>
          <w:bCs/>
          <w:u w:val="single"/>
        </w:rPr>
      </w:pPr>
    </w:p>
    <w:p w:rsidR="00530ECA" w:rsidRDefault="000179BA" w:rsidP="00530ECA">
      <w:pPr>
        <w:numPr>
          <w:ilvl w:val="0"/>
          <w:numId w:val="1"/>
        </w:numPr>
        <w:spacing w:line="360" w:lineRule="auto"/>
        <w:contextualSpacing/>
        <w:jc w:val="both"/>
        <w:rPr>
          <w:rFonts w:ascii="David" w:hAnsi="David"/>
        </w:rPr>
      </w:pPr>
      <w:r>
        <w:rPr>
          <w:rFonts w:ascii="David" w:hAnsi="David"/>
          <w:rtl/>
        </w:rPr>
        <w:t xml:space="preserve">הצדדים לא רשמו נכסים ורכוש על שמם במשותף. למעט חשבון הבנק ששימש את הצדדים להוצאות משק הבית המשותף. התובעת לא הציגה רישום של נכס אחד אחד ויחיד – רכב, נכס מקרקעין וכיוצ"ב – שנרשם על שם שני הצדדים. התובעת לא הביאה ראיות לסממני שיתוף כדוגמת הצהרות לרשויות שונות. </w:t>
      </w:r>
    </w:p>
    <w:p w:rsidR="00530ECA" w:rsidRDefault="000179BA" w:rsidP="00530ECA">
      <w:pPr>
        <w:tabs>
          <w:tab w:val="left" w:pos="567"/>
        </w:tabs>
        <w:spacing w:line="360" w:lineRule="auto"/>
        <w:ind w:left="567"/>
        <w:jc w:val="both"/>
        <w:rPr>
          <w:rFonts w:ascii="David" w:hAnsi="David"/>
        </w:rPr>
      </w:pPr>
      <w:r>
        <w:rPr>
          <w:rFonts w:ascii="David" w:hAnsi="David"/>
          <w:rtl/>
        </w:rPr>
        <w:t xml:space="preserve">תצהירי קרובי משפחתה של התובעת ועדויותיהם לא תמכו באופן מספק ומהימן מספיק בטענות התובעת ועדותם לא שינתה את הראיות הנוספות שהובאו על ידי הנתבע. </w:t>
      </w:r>
    </w:p>
    <w:p w:rsidR="00530ECA" w:rsidRDefault="00530ECA" w:rsidP="00530ECA">
      <w:pPr>
        <w:tabs>
          <w:tab w:val="left" w:pos="567"/>
        </w:tabs>
        <w:spacing w:line="360" w:lineRule="auto"/>
        <w:ind w:left="567"/>
        <w:jc w:val="both"/>
        <w:rPr>
          <w:rFonts w:ascii="David" w:hAnsi="David"/>
          <w:rtl/>
        </w:rPr>
      </w:pPr>
    </w:p>
    <w:p w:rsidR="00530ECA" w:rsidRDefault="000179BA" w:rsidP="00530ECA">
      <w:pPr>
        <w:numPr>
          <w:ilvl w:val="0"/>
          <w:numId w:val="1"/>
        </w:numPr>
        <w:spacing w:line="360" w:lineRule="auto"/>
        <w:contextualSpacing/>
        <w:jc w:val="both"/>
        <w:rPr>
          <w:rFonts w:ascii="David" w:hAnsi="David"/>
          <w:rtl/>
        </w:rPr>
      </w:pPr>
      <w:r>
        <w:rPr>
          <w:rFonts w:ascii="David" w:hAnsi="David"/>
          <w:rtl/>
        </w:rPr>
        <w:t xml:space="preserve">התובעת לא הביאה כל ראיה מזמן אמת ממנה ניתן ללמוד על אוירת שיתוף כלכלית כללית בכל סוגי הנכסים. תמונת המצב הראייתית שהובאה מעידה על התנהלות של הפרדה למעט בחירה מושכלת של ניהול משק הבית המשותף – במשותף. </w:t>
      </w:r>
    </w:p>
    <w:p w:rsidR="00530ECA" w:rsidRDefault="00530ECA" w:rsidP="00530ECA">
      <w:pPr>
        <w:tabs>
          <w:tab w:val="left" w:pos="567"/>
        </w:tabs>
        <w:spacing w:line="360" w:lineRule="auto"/>
        <w:ind w:left="567"/>
        <w:jc w:val="both"/>
        <w:rPr>
          <w:rFonts w:ascii="David" w:hAnsi="David"/>
          <w:b/>
          <w:bCs/>
          <w:rtl/>
        </w:rPr>
      </w:pPr>
    </w:p>
    <w:p w:rsidR="00530ECA" w:rsidRDefault="000179BA" w:rsidP="00530ECA">
      <w:pPr>
        <w:numPr>
          <w:ilvl w:val="0"/>
          <w:numId w:val="1"/>
        </w:numPr>
        <w:tabs>
          <w:tab w:val="left" w:pos="567"/>
        </w:tabs>
        <w:spacing w:line="360" w:lineRule="auto"/>
        <w:jc w:val="both"/>
        <w:rPr>
          <w:rFonts w:ascii="David" w:hAnsi="David"/>
          <w:b/>
          <w:bCs/>
        </w:rPr>
      </w:pPr>
      <w:r>
        <w:rPr>
          <w:rFonts w:ascii="David" w:hAnsi="David"/>
          <w:u w:val="single"/>
          <w:rtl/>
        </w:rPr>
        <w:t>התנהלות משפחתית –</w:t>
      </w:r>
      <w:r>
        <w:rPr>
          <w:rFonts w:ascii="David" w:hAnsi="David"/>
          <w:b/>
          <w:bCs/>
          <w:rtl/>
        </w:rPr>
        <w:t xml:space="preserve"> </w:t>
      </w:r>
      <w:r>
        <w:rPr>
          <w:rFonts w:ascii="David" w:hAnsi="David"/>
          <w:rtl/>
        </w:rPr>
        <w:t xml:space="preserve">בחינת כלל הראיות והעדויות מעלה כי הוכח שמלבד חיים משותפים, לא היה מאמץ משותף של התובעת והנתבע לרכישת נכסים ומשק הבית המשותף נוהל בהתחשבנות ושמירה על הפרדה רכושית במשך כל תקופת החיים המשותפים. לתובעת ולנתבע לא היה נכס אחד שנרכש במשותף, למעט חשבון בנק משותף למימון צורכי משק הבית המשותף ומיטלטלין בדירה השכורה, לא היה נכס אחד שנרשם במשותף על שם שניהם או שהוכח כי היה מאמץ משותף לרוכשו. </w:t>
      </w:r>
    </w:p>
    <w:p w:rsidR="00530ECA" w:rsidRDefault="00530ECA" w:rsidP="00530ECA">
      <w:pPr>
        <w:tabs>
          <w:tab w:val="left" w:pos="567"/>
        </w:tabs>
        <w:spacing w:line="360" w:lineRule="auto"/>
        <w:ind w:left="567"/>
        <w:jc w:val="both"/>
        <w:rPr>
          <w:rFonts w:ascii="David" w:hAnsi="David"/>
          <w:b/>
          <w:bCs/>
        </w:rPr>
      </w:pPr>
    </w:p>
    <w:p w:rsidR="00530ECA" w:rsidRDefault="000179BA" w:rsidP="00530ECA">
      <w:pPr>
        <w:numPr>
          <w:ilvl w:val="0"/>
          <w:numId w:val="1"/>
        </w:numPr>
        <w:tabs>
          <w:tab w:val="left" w:pos="567"/>
        </w:tabs>
        <w:spacing w:line="360" w:lineRule="auto"/>
        <w:jc w:val="both"/>
        <w:rPr>
          <w:rFonts w:ascii="David" w:hAnsi="David"/>
          <w:b/>
          <w:bCs/>
        </w:rPr>
      </w:pPr>
      <w:r>
        <w:rPr>
          <w:rFonts w:ascii="David" w:hAnsi="David"/>
          <w:rtl/>
        </w:rPr>
        <w:t xml:space="preserve">ההתנהלות הכלכלית הייתה יותר עם סממני הפרדה משיתוף. </w:t>
      </w:r>
      <w:r>
        <w:rPr>
          <w:rFonts w:ascii="David" w:hAnsi="David"/>
          <w:b/>
          <w:bCs/>
          <w:rtl/>
        </w:rPr>
        <w:t>התכתובות שצירף הנתבע</w:t>
      </w:r>
      <w:r>
        <w:rPr>
          <w:rFonts w:ascii="David" w:hAnsi="David"/>
          <w:rtl/>
        </w:rPr>
        <w:t xml:space="preserve"> בתצהיר עדות ראשית בנספח 2 מעלות כי בזמן אמת ההתנהלות המשותפת הייתה ביחס ישיר להוצאות המשפחתיות ולא מעבר לכך. בתכתובת מיום 14.4.2019 מתייחסת התובעת לכספי הנתבע: "ככסף </w:t>
      </w:r>
      <w:r>
        <w:rPr>
          <w:rFonts w:ascii="David" w:hAnsi="David"/>
          <w:u w:val="single"/>
          <w:rtl/>
        </w:rPr>
        <w:t>שלך</w:t>
      </w:r>
      <w:r>
        <w:rPr>
          <w:rFonts w:ascii="David" w:hAnsi="David"/>
          <w:rtl/>
        </w:rPr>
        <w:t xml:space="preserve">": </w:t>
      </w:r>
    </w:p>
    <w:p w:rsidR="00530ECA" w:rsidRDefault="000179BA" w:rsidP="00530ECA">
      <w:pPr>
        <w:tabs>
          <w:tab w:val="left" w:pos="567"/>
        </w:tabs>
        <w:spacing w:line="360" w:lineRule="auto"/>
        <w:ind w:left="567"/>
        <w:jc w:val="both"/>
        <w:rPr>
          <w:rFonts w:ascii="David" w:hAnsi="David"/>
          <w:b/>
          <w:bCs/>
        </w:rPr>
      </w:pPr>
      <w:r>
        <w:drawing>
          <wp:inline distT="0" distB="0" distL="0" distR="0">
            <wp:extent cx="3295015" cy="517525"/>
            <wp:effectExtent l="0" t="0" r="635" b="0"/>
            <wp:docPr id="6" name="תמונה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תמונה 2"/>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3295015" cy="517525"/>
                    </a:xfrm>
                    <a:prstGeom prst="rect">
                      <a:avLst/>
                    </a:prstGeom>
                    <a:noFill/>
                    <a:ln>
                      <a:noFill/>
                    </a:ln>
                  </pic:spPr>
                </pic:pic>
              </a:graphicData>
            </a:graphic>
          </wp:inline>
        </w:drawing>
      </w:r>
    </w:p>
    <w:p w:rsidR="00530ECA" w:rsidRDefault="000179BA" w:rsidP="00530ECA">
      <w:pPr>
        <w:tabs>
          <w:tab w:val="left" w:pos="567"/>
        </w:tabs>
        <w:spacing w:line="360" w:lineRule="auto"/>
        <w:ind w:left="567"/>
        <w:jc w:val="both"/>
        <w:rPr>
          <w:rFonts w:ascii="David" w:hAnsi="David"/>
          <w:rtl/>
        </w:rPr>
      </w:pPr>
      <w:r>
        <w:rPr>
          <w:rFonts w:ascii="David" w:hAnsi="David"/>
          <w:rtl/>
        </w:rPr>
        <w:t>בתכתובת אחרת מיום 19.1.2020 היא מציינת לגבי הוצאה מסויימת כי תשלם על כך מכספי הירושה של אביה, קרי מכספיה שלה. והוסיפה:</w:t>
      </w:r>
    </w:p>
    <w:p w:rsidR="00530ECA" w:rsidRDefault="000179BA" w:rsidP="00530ECA">
      <w:pPr>
        <w:tabs>
          <w:tab w:val="left" w:pos="567"/>
        </w:tabs>
        <w:spacing w:line="360" w:lineRule="auto"/>
        <w:ind w:left="567"/>
        <w:jc w:val="both"/>
        <w:rPr>
          <w:rFonts w:ascii="David" w:hAnsi="David"/>
          <w:rtl/>
        </w:rPr>
      </w:pPr>
      <w:r>
        <w:drawing>
          <wp:inline distT="0" distB="0" distL="0" distR="0">
            <wp:extent cx="2018665" cy="690245"/>
            <wp:effectExtent l="0" t="0" r="635" b="0"/>
            <wp:docPr id="5"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תמונה 3"/>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018665" cy="690245"/>
                    </a:xfrm>
                    <a:prstGeom prst="rect">
                      <a:avLst/>
                    </a:prstGeom>
                    <a:noFill/>
                    <a:ln>
                      <a:noFill/>
                    </a:ln>
                  </pic:spPr>
                </pic:pic>
              </a:graphicData>
            </a:graphic>
          </wp:inline>
        </w:drawing>
      </w:r>
    </w:p>
    <w:p w:rsidR="00530ECA" w:rsidRDefault="00530ECA" w:rsidP="00530ECA">
      <w:pPr>
        <w:tabs>
          <w:tab w:val="left" w:pos="567"/>
        </w:tabs>
        <w:spacing w:line="360" w:lineRule="auto"/>
        <w:ind w:left="567"/>
        <w:jc w:val="both"/>
        <w:rPr>
          <w:rFonts w:ascii="David" w:hAnsi="David"/>
          <w:color w:val="FF0000"/>
          <w:rtl/>
        </w:rPr>
      </w:pPr>
    </w:p>
    <w:p w:rsidR="00530ECA" w:rsidRDefault="000179BA" w:rsidP="00530ECA">
      <w:pPr>
        <w:numPr>
          <w:ilvl w:val="0"/>
          <w:numId w:val="1"/>
        </w:numPr>
        <w:tabs>
          <w:tab w:val="left" w:pos="567"/>
        </w:tabs>
        <w:spacing w:line="360" w:lineRule="auto"/>
        <w:jc w:val="both"/>
        <w:rPr>
          <w:rFonts w:ascii="David" w:hAnsi="David"/>
        </w:rPr>
      </w:pPr>
      <w:r>
        <w:rPr>
          <w:rFonts w:ascii="David" w:hAnsi="David"/>
          <w:b/>
          <w:bCs/>
          <w:rtl/>
        </w:rPr>
        <w:t>התובעת</w:t>
      </w:r>
      <w:r>
        <w:rPr>
          <w:rFonts w:ascii="David" w:hAnsi="David"/>
          <w:rtl/>
        </w:rPr>
        <w:t xml:space="preserve"> הביאה גם היא </w:t>
      </w:r>
      <w:r>
        <w:rPr>
          <w:rFonts w:ascii="David" w:hAnsi="David"/>
          <w:b/>
          <w:bCs/>
          <w:rtl/>
        </w:rPr>
        <w:t>תכתובות</w:t>
      </w:r>
      <w:r>
        <w:rPr>
          <w:rFonts w:ascii="David" w:hAnsi="David"/>
          <w:rtl/>
        </w:rPr>
        <w:t xml:space="preserve"> ובהם בעיקר ויכוחים בין הצדדים על התנהלות משק הבית המשותף: שעות העבודה, חלוקת הטיפול בקטינים. ניכר כי אוירת השיתוף בהחלט התייחסה למשק הבית המשותף ולכך גם התייחס הנתבע בתכתובות עם התובעת. אולם לא ניכר כי מעבר לכך.</w:t>
      </w:r>
    </w:p>
    <w:p w:rsidR="00530ECA" w:rsidRDefault="00530ECA" w:rsidP="00530ECA">
      <w:pPr>
        <w:tabs>
          <w:tab w:val="left" w:pos="567"/>
        </w:tabs>
        <w:spacing w:line="360" w:lineRule="auto"/>
        <w:ind w:left="567"/>
        <w:jc w:val="both"/>
        <w:rPr>
          <w:rFonts w:ascii="David" w:hAnsi="David"/>
        </w:rPr>
      </w:pPr>
    </w:p>
    <w:p w:rsidR="00530ECA" w:rsidRDefault="000179BA" w:rsidP="00530ECA">
      <w:pPr>
        <w:numPr>
          <w:ilvl w:val="0"/>
          <w:numId w:val="1"/>
        </w:numPr>
        <w:tabs>
          <w:tab w:val="left" w:pos="567"/>
        </w:tabs>
        <w:spacing w:line="360" w:lineRule="auto"/>
        <w:jc w:val="both"/>
        <w:rPr>
          <w:rFonts w:ascii="David" w:hAnsi="David"/>
        </w:rPr>
      </w:pPr>
      <w:r>
        <w:rPr>
          <w:rFonts w:ascii="David" w:hAnsi="David"/>
          <w:rtl/>
        </w:rPr>
        <w:t>מרבית הראיות מטות את הכף להוכחת הפרדה רכושית ולא שיתוף רכושי.</w:t>
      </w:r>
    </w:p>
    <w:p w:rsidR="00530ECA" w:rsidRDefault="00530ECA" w:rsidP="00530ECA">
      <w:pPr>
        <w:pStyle w:val="ad"/>
        <w:rPr>
          <w:rFonts w:ascii="David" w:hAnsi="David"/>
          <w:b/>
          <w:bCs/>
        </w:rPr>
      </w:pPr>
    </w:p>
    <w:p w:rsidR="00530ECA" w:rsidRDefault="000179BA" w:rsidP="00530ECA">
      <w:pPr>
        <w:numPr>
          <w:ilvl w:val="0"/>
          <w:numId w:val="1"/>
        </w:numPr>
        <w:tabs>
          <w:tab w:val="left" w:pos="567"/>
        </w:tabs>
        <w:spacing w:line="360" w:lineRule="auto"/>
        <w:jc w:val="both"/>
        <w:rPr>
          <w:rFonts w:ascii="David" w:hAnsi="David"/>
          <w:rtl/>
        </w:rPr>
      </w:pPr>
      <w:r>
        <w:rPr>
          <w:rFonts w:ascii="David" w:hAnsi="David"/>
          <w:b/>
          <w:bCs/>
          <w:rtl/>
        </w:rPr>
        <w:t>אשר על כן אני קובעת כי לא היה שיתוף כלכלי כללי בין התובעת לבין הנתבע.</w:t>
      </w:r>
      <w:r>
        <w:rPr>
          <w:rFonts w:ascii="David" w:hAnsi="David"/>
          <w:b/>
          <w:bCs/>
        </w:rPr>
        <w:t xml:space="preserve">  </w:t>
      </w:r>
      <w:r>
        <w:rPr>
          <w:rFonts w:ascii="David" w:hAnsi="David"/>
          <w:b/>
          <w:bCs/>
          <w:rtl/>
        </w:rPr>
        <w:t xml:space="preserve"> עם זאת סברתי כי יש לבחון את טענות התובעת לגבי יצירת שיתוף בנכסים נוספים אותם ציינה בתביעתה. </w:t>
      </w:r>
    </w:p>
    <w:p w:rsidR="00530ECA" w:rsidRDefault="00530ECA" w:rsidP="00530ECA">
      <w:pPr>
        <w:pStyle w:val="ad"/>
        <w:rPr>
          <w:rFonts w:ascii="David" w:hAnsi="David"/>
        </w:rPr>
      </w:pPr>
    </w:p>
    <w:p w:rsidR="00530ECA" w:rsidRDefault="000179BA" w:rsidP="00530ECA">
      <w:pPr>
        <w:pStyle w:val="ad"/>
        <w:ind w:left="0"/>
        <w:rPr>
          <w:rFonts w:ascii="David" w:hAnsi="David" w:cs="David"/>
          <w:b/>
          <w:bCs/>
          <w:sz w:val="24"/>
          <w:szCs w:val="24"/>
          <w:u w:val="single"/>
          <w:rtl/>
        </w:rPr>
      </w:pPr>
      <w:r>
        <w:rPr>
          <w:rFonts w:ascii="David" w:hAnsi="David" w:cs="David"/>
          <w:b/>
          <w:bCs/>
          <w:sz w:val="24"/>
          <w:szCs w:val="24"/>
          <w:u w:val="single"/>
          <w:rtl/>
        </w:rPr>
        <w:t>זכויות התובע בחברת ב</w:t>
      </w:r>
      <w:r w:rsidR="005031F1">
        <w:rPr>
          <w:rFonts w:ascii="David" w:hAnsi="David" w:cs="David"/>
          <w:b/>
          <w:bCs/>
          <w:sz w:val="24"/>
          <w:szCs w:val="24"/>
          <w:u w:val="single"/>
          <w:rtl/>
        </w:rPr>
        <w:t>---</w:t>
      </w:r>
      <w:proofErr w:type="spellStart"/>
      <w:r>
        <w:rPr>
          <w:rFonts w:ascii="David" w:hAnsi="David" w:cs="David"/>
          <w:b/>
          <w:bCs/>
          <w:sz w:val="24"/>
          <w:szCs w:val="24"/>
          <w:u w:val="single"/>
          <w:rtl/>
        </w:rPr>
        <w:t>וב</w:t>
      </w:r>
      <w:proofErr w:type="spellEnd"/>
      <w:r w:rsidR="005031F1">
        <w:rPr>
          <w:rFonts w:ascii="David" w:hAnsi="David" w:cs="David"/>
          <w:b/>
          <w:bCs/>
          <w:sz w:val="24"/>
          <w:szCs w:val="24"/>
          <w:u w:val="single"/>
          <w:rtl/>
        </w:rPr>
        <w:t>---</w:t>
      </w:r>
    </w:p>
    <w:p w:rsidR="00530ECA" w:rsidRDefault="00530ECA" w:rsidP="00530ECA">
      <w:pPr>
        <w:pStyle w:val="ad"/>
        <w:ind w:left="0"/>
        <w:rPr>
          <w:rFonts w:ascii="David" w:hAnsi="David" w:cs="David"/>
          <w:b/>
          <w:bCs/>
          <w:sz w:val="24"/>
          <w:szCs w:val="24"/>
          <w:u w:val="single"/>
          <w:rtl/>
        </w:rPr>
      </w:pPr>
    </w:p>
    <w:p w:rsidR="00530ECA" w:rsidRDefault="000179BA" w:rsidP="00530ECA">
      <w:pPr>
        <w:numPr>
          <w:ilvl w:val="0"/>
          <w:numId w:val="1"/>
        </w:numPr>
        <w:tabs>
          <w:tab w:val="left" w:pos="567"/>
        </w:tabs>
        <w:spacing w:line="360" w:lineRule="auto"/>
        <w:jc w:val="both"/>
        <w:rPr>
          <w:rFonts w:ascii="David" w:hAnsi="David"/>
          <w:rtl/>
        </w:rPr>
      </w:pPr>
      <w:r>
        <w:rPr>
          <w:rFonts w:ascii="David" w:hAnsi="David"/>
          <w:rtl/>
        </w:rPr>
        <w:t xml:space="preserve">לנתבע מניות בשתי חברות ששתיהן הוקמו על ידו בעת חייהם המשותפים של הצדדים: </w:t>
      </w:r>
    </w:p>
    <w:p w:rsidR="00530ECA" w:rsidRDefault="000179BA" w:rsidP="00487D0D">
      <w:pPr>
        <w:spacing w:line="360" w:lineRule="auto"/>
        <w:ind w:left="567"/>
        <w:jc w:val="both"/>
        <w:rPr>
          <w:rFonts w:ascii="David" w:hAnsi="David"/>
        </w:rPr>
      </w:pPr>
      <w:r>
        <w:rPr>
          <w:rFonts w:ascii="David" w:hAnsi="David"/>
          <w:u w:val="single"/>
          <w:rtl/>
        </w:rPr>
        <w:t xml:space="preserve">חברת </w:t>
      </w:r>
      <w:r w:rsidR="005031F1">
        <w:rPr>
          <w:rFonts w:ascii="David" w:hAnsi="David"/>
          <w:u w:val="single"/>
          <w:rtl/>
        </w:rPr>
        <w:t>---</w:t>
      </w:r>
      <w:r>
        <w:rPr>
          <w:rFonts w:ascii="David" w:hAnsi="David"/>
          <w:u w:val="single"/>
          <w:rtl/>
        </w:rPr>
        <w:t xml:space="preserve">בע"מ ח.פ. </w:t>
      </w:r>
      <w:r>
        <w:rPr>
          <w:rFonts w:ascii="David" w:hAnsi="David"/>
          <w:rtl/>
        </w:rPr>
        <w:t xml:space="preserve">-  שעיסוקה ייצוג חברות </w:t>
      </w:r>
      <w:r w:rsidR="00145269">
        <w:rPr>
          <w:rFonts w:ascii="David" w:hAnsi="David" w:hint="cs"/>
          <w:rtl/>
        </w:rPr>
        <w:t>---</w:t>
      </w:r>
      <w:r w:rsidR="00145269">
        <w:rPr>
          <w:rFonts w:ascii="David" w:hAnsi="David"/>
          <w:rtl/>
        </w:rPr>
        <w:t xml:space="preserve"> </w:t>
      </w:r>
      <w:r>
        <w:rPr>
          <w:rFonts w:ascii="David" w:hAnsi="David"/>
          <w:rtl/>
        </w:rPr>
        <w:t xml:space="preserve">בתחום </w:t>
      </w:r>
      <w:r w:rsidR="00CA5A29">
        <w:rPr>
          <w:rFonts w:ascii="David" w:hAnsi="David" w:hint="cs"/>
        </w:rPr>
        <w:t>XXX</w:t>
      </w:r>
      <w:r w:rsidR="00CA5A29">
        <w:rPr>
          <w:rFonts w:ascii="David" w:hAnsi="David"/>
          <w:rtl/>
        </w:rPr>
        <w:t xml:space="preserve"> </w:t>
      </w:r>
      <w:r>
        <w:rPr>
          <w:rFonts w:ascii="David" w:hAnsi="David"/>
          <w:rtl/>
        </w:rPr>
        <w:t xml:space="preserve">של </w:t>
      </w:r>
      <w:r w:rsidR="00CA5A29">
        <w:rPr>
          <w:rFonts w:ascii="David" w:hAnsi="David" w:hint="cs"/>
        </w:rPr>
        <w:t>XXX</w:t>
      </w:r>
      <w:r w:rsidR="00CA5A29">
        <w:rPr>
          <w:rFonts w:ascii="David" w:hAnsi="David"/>
          <w:rtl/>
        </w:rPr>
        <w:t xml:space="preserve"> </w:t>
      </w:r>
      <w:r>
        <w:rPr>
          <w:rFonts w:ascii="David" w:hAnsi="David"/>
          <w:rtl/>
        </w:rPr>
        <w:t xml:space="preserve">ומספקת בדיקות להתאמת טיפול מותאם אישית למחלת </w:t>
      </w:r>
      <w:r w:rsidR="00CA5A29">
        <w:rPr>
          <w:rFonts w:ascii="David" w:hAnsi="David" w:hint="cs"/>
        </w:rPr>
        <w:t>XXX</w:t>
      </w:r>
      <w:r>
        <w:rPr>
          <w:rFonts w:ascii="David" w:hAnsi="David"/>
          <w:rtl/>
        </w:rPr>
        <w:t>. החברה נוסדה ונרשמה ברשם החברות ביום</w:t>
      </w:r>
      <w:r w:rsidR="005031F1">
        <w:rPr>
          <w:rFonts w:ascii="David" w:hAnsi="David" w:hint="cs"/>
          <w:rtl/>
        </w:rPr>
        <w:t xml:space="preserve"> 2015</w:t>
      </w:r>
      <w:r>
        <w:rPr>
          <w:rFonts w:ascii="David" w:hAnsi="David"/>
          <w:rtl/>
        </w:rPr>
        <w:t xml:space="preserve">. </w:t>
      </w:r>
    </w:p>
    <w:p w:rsidR="00530ECA" w:rsidRDefault="000179BA" w:rsidP="005C32AF">
      <w:pPr>
        <w:spacing w:line="360" w:lineRule="auto"/>
        <w:ind w:left="567"/>
        <w:jc w:val="both"/>
        <w:rPr>
          <w:rFonts w:ascii="David" w:hAnsi="David"/>
          <w:rtl/>
        </w:rPr>
      </w:pPr>
      <w:r>
        <w:rPr>
          <w:rFonts w:ascii="David" w:hAnsi="David"/>
          <w:rtl/>
        </w:rPr>
        <w:t xml:space="preserve">מתדפיס רשם החברות עולה כי הנתבע הוא אחד משלושה בעל מניות ואחד מארבעה דירקטורים </w:t>
      </w:r>
      <w:r w:rsidR="005031F1">
        <w:rPr>
          <w:rFonts w:ascii="David" w:hAnsi="David"/>
          <w:rtl/>
        </w:rPr>
        <w:t>ב</w:t>
      </w:r>
      <w:r w:rsidR="005031F1">
        <w:rPr>
          <w:rFonts w:ascii="David" w:hAnsi="David" w:hint="cs"/>
          <w:rtl/>
        </w:rPr>
        <w:t>----</w:t>
      </w:r>
      <w:r>
        <w:rPr>
          <w:rFonts w:ascii="David" w:hAnsi="David"/>
          <w:rtl/>
        </w:rPr>
        <w:t>.</w:t>
      </w:r>
    </w:p>
    <w:p w:rsidR="00530ECA" w:rsidRDefault="00530ECA" w:rsidP="00530ECA">
      <w:pPr>
        <w:pStyle w:val="ad"/>
        <w:spacing w:after="0" w:line="360" w:lineRule="auto"/>
        <w:ind w:left="1287"/>
        <w:jc w:val="both"/>
        <w:rPr>
          <w:rFonts w:ascii="David" w:eastAsia="Times New Roman" w:hAnsi="David" w:cs="David"/>
          <w:sz w:val="24"/>
          <w:szCs w:val="24"/>
        </w:rPr>
      </w:pPr>
    </w:p>
    <w:p w:rsidR="00530ECA" w:rsidRDefault="000179BA" w:rsidP="005C32AF">
      <w:pPr>
        <w:spacing w:line="360" w:lineRule="auto"/>
        <w:ind w:left="567"/>
        <w:jc w:val="both"/>
        <w:rPr>
          <w:rFonts w:ascii="David" w:hAnsi="David"/>
        </w:rPr>
      </w:pPr>
      <w:r>
        <w:rPr>
          <w:rFonts w:ascii="David" w:hAnsi="David"/>
          <w:u w:val="single"/>
          <w:rtl/>
        </w:rPr>
        <w:t xml:space="preserve">חברת </w:t>
      </w:r>
      <w:r w:rsidR="005031F1">
        <w:rPr>
          <w:rFonts w:ascii="David" w:hAnsi="David"/>
          <w:u w:val="single"/>
          <w:rtl/>
        </w:rPr>
        <w:t>---</w:t>
      </w:r>
      <w:r>
        <w:rPr>
          <w:rFonts w:ascii="David" w:hAnsi="David"/>
          <w:u w:val="single"/>
          <w:rtl/>
        </w:rPr>
        <w:t xml:space="preserve"> בע"מ </w:t>
      </w:r>
      <w:r>
        <w:rPr>
          <w:rFonts w:ascii="David" w:hAnsi="David"/>
          <w:rtl/>
        </w:rPr>
        <w:t xml:space="preserve">ח.פ. - שעיסוקה </w:t>
      </w:r>
      <w:r w:rsidR="005031F1">
        <w:rPr>
          <w:rFonts w:ascii="David" w:hAnsi="David" w:hint="cs"/>
          <w:rtl/>
        </w:rPr>
        <w:t>_______</w:t>
      </w:r>
      <w:r>
        <w:rPr>
          <w:rFonts w:ascii="David" w:hAnsi="David"/>
          <w:rtl/>
        </w:rPr>
        <w:t xml:space="preserve">. החברה נוסדה ונרשמה ברשם החברות ביום </w:t>
      </w:r>
      <w:r w:rsidR="005031F1">
        <w:rPr>
          <w:rFonts w:ascii="David" w:hAnsi="David" w:hint="cs"/>
          <w:rtl/>
        </w:rPr>
        <w:t xml:space="preserve"> 2019</w:t>
      </w:r>
      <w:r>
        <w:rPr>
          <w:rFonts w:ascii="David" w:hAnsi="David"/>
          <w:rtl/>
        </w:rPr>
        <w:t xml:space="preserve">. </w:t>
      </w:r>
    </w:p>
    <w:p w:rsidR="00530ECA" w:rsidRDefault="00530ECA" w:rsidP="00530ECA">
      <w:pPr>
        <w:pStyle w:val="ad"/>
        <w:rPr>
          <w:rFonts w:ascii="David" w:eastAsia="Times New Roman" w:hAnsi="David" w:cs="David"/>
          <w:sz w:val="24"/>
          <w:szCs w:val="24"/>
          <w:rtl/>
        </w:rPr>
      </w:pPr>
    </w:p>
    <w:p w:rsidR="00530ECA" w:rsidRDefault="000179BA" w:rsidP="005C32AF">
      <w:pPr>
        <w:spacing w:line="360" w:lineRule="auto"/>
        <w:ind w:left="567"/>
        <w:jc w:val="both"/>
        <w:rPr>
          <w:rFonts w:ascii="David" w:hAnsi="David"/>
          <w:rtl/>
        </w:rPr>
      </w:pPr>
      <w:r>
        <w:rPr>
          <w:rFonts w:ascii="David" w:hAnsi="David"/>
          <w:rtl/>
        </w:rPr>
        <w:t xml:space="preserve">שתי החברות שתחום עיסוקן הוא </w:t>
      </w:r>
      <w:r w:rsidR="00CA5A29">
        <w:rPr>
          <w:rFonts w:ascii="David" w:hAnsi="David" w:hint="cs"/>
        </w:rPr>
        <w:t>XXX</w:t>
      </w:r>
      <w:r>
        <w:rPr>
          <w:rFonts w:ascii="David" w:hAnsi="David"/>
          <w:rtl/>
        </w:rPr>
        <w:t xml:space="preserve">, הוקמו בתקופת חייהם המשותפים של הצדדים. </w:t>
      </w:r>
    </w:p>
    <w:p w:rsidR="00530ECA" w:rsidRDefault="00530ECA" w:rsidP="00530ECA">
      <w:pPr>
        <w:pStyle w:val="ad"/>
        <w:spacing w:after="0" w:line="360" w:lineRule="auto"/>
        <w:ind w:left="567"/>
        <w:jc w:val="both"/>
        <w:rPr>
          <w:rFonts w:ascii="David" w:eastAsia="Times New Roman" w:hAnsi="David" w:cs="David"/>
          <w:sz w:val="24"/>
          <w:szCs w:val="24"/>
        </w:rPr>
      </w:pPr>
    </w:p>
    <w:p w:rsidR="00530ECA" w:rsidRDefault="000179BA" w:rsidP="00530ECA">
      <w:pPr>
        <w:pStyle w:val="ad"/>
        <w:spacing w:after="0" w:line="360" w:lineRule="auto"/>
        <w:ind w:left="567"/>
        <w:jc w:val="both"/>
        <w:rPr>
          <w:rFonts w:ascii="David" w:eastAsia="Times New Roman" w:hAnsi="David" w:cs="David"/>
          <w:sz w:val="24"/>
          <w:szCs w:val="24"/>
        </w:rPr>
      </w:pPr>
      <w:r>
        <w:rPr>
          <w:rFonts w:ascii="David" w:eastAsia="Times New Roman" w:hAnsi="David" w:cs="David"/>
          <w:sz w:val="24"/>
          <w:szCs w:val="24"/>
          <w:rtl/>
        </w:rPr>
        <w:t>התובעת אינה רשומה כבעלת מניות או דירקטורית באף אחת מהחברות. כמו כן אין מדובר בחברות שבהן הנתבע הוא בעל מניות יחיד.</w:t>
      </w:r>
    </w:p>
    <w:p w:rsidR="00530ECA" w:rsidRDefault="00530ECA" w:rsidP="00530ECA">
      <w:pPr>
        <w:pStyle w:val="ad"/>
        <w:spacing w:after="0" w:line="360" w:lineRule="auto"/>
        <w:ind w:left="567"/>
        <w:jc w:val="both"/>
        <w:rPr>
          <w:rFonts w:ascii="David" w:eastAsia="Times New Roman" w:hAnsi="David" w:cs="David"/>
          <w:sz w:val="24"/>
          <w:szCs w:val="24"/>
          <w:rtl/>
        </w:rPr>
      </w:pPr>
    </w:p>
    <w:p w:rsidR="00530ECA" w:rsidRDefault="000179BA" w:rsidP="00530ECA">
      <w:pPr>
        <w:pStyle w:val="ad"/>
        <w:numPr>
          <w:ilvl w:val="0"/>
          <w:numId w:val="1"/>
        </w:numPr>
        <w:spacing w:after="0" w:line="360" w:lineRule="auto"/>
        <w:jc w:val="both"/>
        <w:rPr>
          <w:rFonts w:ascii="David" w:eastAsia="Times New Roman" w:hAnsi="David" w:cs="David"/>
          <w:sz w:val="24"/>
          <w:szCs w:val="24"/>
          <w:rtl/>
        </w:rPr>
      </w:pPr>
      <w:r>
        <w:rPr>
          <w:rFonts w:ascii="David" w:eastAsia="Times New Roman" w:hAnsi="David" w:cs="David"/>
          <w:b/>
          <w:bCs/>
          <w:sz w:val="24"/>
          <w:szCs w:val="24"/>
          <w:rtl/>
        </w:rPr>
        <w:t>בכתב התביעה</w:t>
      </w:r>
      <w:r>
        <w:rPr>
          <w:rFonts w:ascii="David" w:eastAsia="Times New Roman" w:hAnsi="David" w:cs="David"/>
          <w:sz w:val="24"/>
          <w:szCs w:val="24"/>
          <w:rtl/>
        </w:rPr>
        <w:t xml:space="preserve"> עתרה </w:t>
      </w:r>
      <w:r>
        <w:rPr>
          <w:rFonts w:ascii="David" w:eastAsia="Times New Roman" w:hAnsi="David" w:cs="David"/>
          <w:b/>
          <w:bCs/>
          <w:sz w:val="24"/>
          <w:szCs w:val="24"/>
          <w:rtl/>
        </w:rPr>
        <w:t>התובעת</w:t>
      </w:r>
      <w:r>
        <w:rPr>
          <w:rFonts w:ascii="David" w:eastAsia="Times New Roman" w:hAnsi="David" w:cs="David"/>
          <w:sz w:val="24"/>
          <w:szCs w:val="24"/>
          <w:rtl/>
        </w:rPr>
        <w:t xml:space="preserve"> להורות כי מניות הנתבע בשתי החברות הינן בבעלות משותפת של שני הצדדים וכן למנות רו"ח חוקר לבחינת שווי החברות ולבחינת העברות עבר של זכויות הנתבע בחברה. </w:t>
      </w:r>
    </w:p>
    <w:p w:rsidR="00530ECA" w:rsidRDefault="000179BA" w:rsidP="00530ECA">
      <w:pPr>
        <w:pStyle w:val="ad"/>
        <w:spacing w:after="0" w:line="360" w:lineRule="auto"/>
        <w:ind w:left="567"/>
        <w:jc w:val="both"/>
        <w:rPr>
          <w:rFonts w:ascii="David" w:eastAsia="Times New Roman" w:hAnsi="David" w:cs="David"/>
          <w:sz w:val="24"/>
          <w:szCs w:val="24"/>
        </w:rPr>
      </w:pPr>
      <w:r>
        <w:rPr>
          <w:rFonts w:ascii="David" w:eastAsia="Times New Roman" w:hAnsi="David" w:cs="David"/>
          <w:sz w:val="24"/>
          <w:szCs w:val="24"/>
          <w:rtl/>
        </w:rPr>
        <w:t xml:space="preserve">התובעת טענה כי החברות הוקמו ע"י הנתבע במהלך החיים המשותפים ובהחלטה משותפת של הצדדים היא ויתרה על התפתחותה מקצועית והכלכלית בין היתר על מנת לאפשר לנתבע להמשיך ולפתח את החברות שהקים תוך שהנתבע תוך שהנתבע מבטיח לה שהדבר ישתלם לה. </w:t>
      </w:r>
      <w:r>
        <w:rPr>
          <w:rFonts w:ascii="David" w:eastAsia="Times New Roman" w:hAnsi="David" w:cs="David"/>
          <w:b/>
          <w:bCs/>
          <w:sz w:val="24"/>
          <w:szCs w:val="24"/>
          <w:rtl/>
        </w:rPr>
        <w:t>בתצע"ר</w:t>
      </w:r>
      <w:r>
        <w:rPr>
          <w:rFonts w:ascii="David" w:eastAsia="Times New Roman" w:hAnsi="David" w:cs="David"/>
          <w:sz w:val="24"/>
          <w:szCs w:val="24"/>
          <w:rtl/>
        </w:rPr>
        <w:t xml:space="preserve"> שינתה התובעת את גרסתה וטענה כי היא הייתה שותפה להקמת החברות </w:t>
      </w:r>
      <w:r>
        <w:rPr>
          <w:rFonts w:ascii="David" w:eastAsia="Times New Roman" w:hAnsi="David" w:cs="David"/>
          <w:b/>
          <w:bCs/>
          <w:sz w:val="24"/>
          <w:szCs w:val="24"/>
          <w:rtl/>
        </w:rPr>
        <w:t>ובסיכומיה</w:t>
      </w:r>
      <w:r>
        <w:rPr>
          <w:rFonts w:ascii="David" w:eastAsia="Times New Roman" w:hAnsi="David" w:cs="David"/>
          <w:sz w:val="24"/>
          <w:szCs w:val="24"/>
          <w:rtl/>
        </w:rPr>
        <w:t xml:space="preserve"> חזרה בה מטענה זו וטענה כי הנתבע הקים את החברות ונוצרה כוונת שיתוף כללית וספציפית של הצדדים בחברות. </w:t>
      </w:r>
    </w:p>
    <w:p w:rsidR="00530ECA" w:rsidRDefault="000179BA" w:rsidP="00530ECA">
      <w:pPr>
        <w:pStyle w:val="ad"/>
        <w:spacing w:after="0" w:line="360" w:lineRule="auto"/>
        <w:ind w:left="567"/>
        <w:jc w:val="both"/>
        <w:rPr>
          <w:rFonts w:ascii="David" w:eastAsia="Times New Roman" w:hAnsi="David" w:cs="David"/>
          <w:sz w:val="24"/>
          <w:szCs w:val="24"/>
          <w:rtl/>
        </w:rPr>
      </w:pPr>
      <w:r>
        <w:rPr>
          <w:rFonts w:ascii="David" w:eastAsia="Times New Roman" w:hAnsi="David" w:cs="David"/>
          <w:sz w:val="24"/>
          <w:szCs w:val="24"/>
          <w:rtl/>
        </w:rPr>
        <w:t xml:space="preserve">לטענת התובעת הנתבע הבטיח לה פעמים רבות כי העבודה הרבה שהוא משקיע בחברות תוך שהיא נושאת לבדה בנטל הטיפול בקטינים ומוותרת על התפתחותה הכלכלית והמקצועית ישתלמו לשני הצדדים שכן החברות תהיינה רווחיות הצדדים ייהנו מרווחה כלכלית. </w:t>
      </w:r>
    </w:p>
    <w:p w:rsidR="00530ECA" w:rsidRDefault="000179BA" w:rsidP="00530ECA">
      <w:pPr>
        <w:pStyle w:val="ad"/>
        <w:spacing w:after="0" w:line="360" w:lineRule="auto"/>
        <w:ind w:left="567"/>
        <w:jc w:val="both"/>
        <w:rPr>
          <w:rFonts w:ascii="David" w:eastAsia="Times New Roman" w:hAnsi="David" w:cs="David"/>
          <w:sz w:val="24"/>
          <w:szCs w:val="24"/>
          <w:rtl/>
        </w:rPr>
      </w:pPr>
      <w:r>
        <w:rPr>
          <w:rFonts w:ascii="David" w:eastAsia="Times New Roman" w:hAnsi="David" w:cs="David"/>
          <w:sz w:val="24"/>
          <w:szCs w:val="24"/>
          <w:rtl/>
        </w:rPr>
        <w:t xml:space="preserve">לטענת התובעת בהיעדר דירת מגורים משותפת הופכים עסקיו של הנתבע לגולת הכותרת הכלכלית של הזוגיות. </w:t>
      </w:r>
    </w:p>
    <w:p w:rsidR="00530ECA" w:rsidRDefault="000179BA" w:rsidP="00530ECA">
      <w:pPr>
        <w:pStyle w:val="ad"/>
        <w:spacing w:after="0" w:line="360" w:lineRule="auto"/>
        <w:ind w:left="567"/>
        <w:jc w:val="both"/>
        <w:rPr>
          <w:rFonts w:ascii="David" w:eastAsia="Times New Roman" w:hAnsi="David" w:cs="David"/>
          <w:sz w:val="24"/>
          <w:szCs w:val="24"/>
          <w:rtl/>
        </w:rPr>
      </w:pPr>
      <w:r>
        <w:rPr>
          <w:rFonts w:ascii="David" w:eastAsia="Times New Roman" w:hAnsi="David" w:cs="David"/>
          <w:sz w:val="24"/>
          <w:szCs w:val="24"/>
          <w:rtl/>
        </w:rPr>
        <w:t xml:space="preserve">טענות שהעלתה התובעת לאחר מכן בהמשך ההליך כי הרעיון לחברות נוצר בשל סיועו של הנתבע לטיפול באביה החולה, לא הוזכרו בכתב התביעה אלא רק לאחר מכן. </w:t>
      </w:r>
    </w:p>
    <w:p w:rsidR="00530ECA" w:rsidRDefault="00530ECA" w:rsidP="00530ECA">
      <w:pPr>
        <w:pStyle w:val="ad"/>
        <w:rPr>
          <w:rFonts w:ascii="David" w:eastAsia="Times New Roman" w:hAnsi="David" w:cs="David"/>
          <w:b/>
          <w:bCs/>
          <w:sz w:val="24"/>
          <w:szCs w:val="24"/>
          <w:u w:val="single"/>
        </w:rPr>
      </w:pPr>
    </w:p>
    <w:p w:rsidR="00530ECA" w:rsidRDefault="000179BA" w:rsidP="00487D0D">
      <w:pPr>
        <w:numPr>
          <w:ilvl w:val="0"/>
          <w:numId w:val="1"/>
        </w:numPr>
        <w:tabs>
          <w:tab w:val="left" w:pos="567"/>
        </w:tabs>
        <w:spacing w:line="360" w:lineRule="auto"/>
        <w:jc w:val="both"/>
        <w:rPr>
          <w:rFonts w:ascii="David" w:hAnsi="David"/>
          <w:rtl/>
        </w:rPr>
      </w:pPr>
      <w:r>
        <w:rPr>
          <w:rFonts w:ascii="David" w:hAnsi="David"/>
          <w:b/>
          <w:bCs/>
          <w:rtl/>
        </w:rPr>
        <w:t>לטענת</w:t>
      </w:r>
      <w:r>
        <w:rPr>
          <w:rFonts w:ascii="David" w:hAnsi="David"/>
          <w:rtl/>
        </w:rPr>
        <w:t xml:space="preserve"> </w:t>
      </w:r>
      <w:r>
        <w:rPr>
          <w:rFonts w:ascii="David" w:hAnsi="David"/>
          <w:b/>
          <w:bCs/>
          <w:rtl/>
        </w:rPr>
        <w:t>הנתבע</w:t>
      </w:r>
      <w:r>
        <w:rPr>
          <w:rFonts w:ascii="David" w:hAnsi="David"/>
          <w:rtl/>
        </w:rPr>
        <w:t xml:space="preserve"> הוא הקים את </w:t>
      </w:r>
      <w:r w:rsidR="005031F1">
        <w:rPr>
          <w:rFonts w:ascii="David" w:hAnsi="David"/>
          <w:rtl/>
        </w:rPr>
        <w:t>---</w:t>
      </w:r>
      <w:r>
        <w:rPr>
          <w:rFonts w:ascii="David" w:hAnsi="David"/>
          <w:rtl/>
        </w:rPr>
        <w:t xml:space="preserve">ביחד עם שותף מר </w:t>
      </w:r>
      <w:r w:rsidR="00CA5A29">
        <w:rPr>
          <w:rFonts w:ascii="David" w:hAnsi="David" w:hint="cs"/>
          <w:rtl/>
        </w:rPr>
        <w:t>***</w:t>
      </w:r>
      <w:r>
        <w:rPr>
          <w:rFonts w:ascii="David" w:hAnsi="David"/>
          <w:rtl/>
        </w:rPr>
        <w:t xml:space="preserve">, על בסיס הנתונים והממצאים של עבודת הדוקטורט שלו בתחום </w:t>
      </w:r>
      <w:r w:rsidR="00CA5A29">
        <w:rPr>
          <w:rFonts w:ascii="David" w:hAnsi="David" w:hint="cs"/>
        </w:rPr>
        <w:t>XXX</w:t>
      </w:r>
      <w:r w:rsidR="00CA5A29">
        <w:rPr>
          <w:rFonts w:ascii="David" w:hAnsi="David"/>
          <w:rtl/>
        </w:rPr>
        <w:t xml:space="preserve"> </w:t>
      </w:r>
      <w:r>
        <w:rPr>
          <w:rFonts w:ascii="David" w:hAnsi="David"/>
          <w:rtl/>
        </w:rPr>
        <w:t xml:space="preserve">אותה השלים </w:t>
      </w:r>
      <w:r>
        <w:rPr>
          <w:rFonts w:ascii="David" w:hAnsi="David"/>
          <w:u w:val="single"/>
          <w:rtl/>
        </w:rPr>
        <w:t>טרם</w:t>
      </w:r>
      <w:r>
        <w:rPr>
          <w:rFonts w:ascii="David" w:hAnsi="David"/>
          <w:rtl/>
        </w:rPr>
        <w:t xml:space="preserve"> היכרותו עם התובעת. לטענת הנתבע, התובעת לא הייתה שותפה להקמת החברות ולא תרמה תרומה כלשהי להקמתן, היא לא הועסקה בחברות, ולא הייתה מעורבת בפעילותן והיא אינה בעלת ידע רלבנטי לתחום פעילותן של החברות או לתחומים משיקים. </w:t>
      </w:r>
    </w:p>
    <w:p w:rsidR="00530ECA" w:rsidRDefault="000179BA" w:rsidP="00530ECA">
      <w:pPr>
        <w:pStyle w:val="ad"/>
        <w:spacing w:after="0" w:line="360" w:lineRule="auto"/>
        <w:ind w:left="567"/>
        <w:jc w:val="both"/>
        <w:rPr>
          <w:rFonts w:ascii="David" w:eastAsia="Times New Roman" w:hAnsi="David" w:cs="David"/>
          <w:sz w:val="24"/>
          <w:szCs w:val="24"/>
          <w:rtl/>
        </w:rPr>
      </w:pPr>
      <w:r>
        <w:rPr>
          <w:rFonts w:ascii="David" w:eastAsia="Times New Roman" w:hAnsi="David" w:cs="David"/>
          <w:sz w:val="24"/>
          <w:szCs w:val="24"/>
          <w:rtl/>
        </w:rPr>
        <w:t xml:space="preserve">לטענת הנתבע לתובעת אין חלק וזכות בחברות שהקים ביחד עם שותפים ומבוססות על ידע שצבר בלימודי הדוקטורט אותם השלים טרם היכרות הצדדים. לטענת הנתבע, התובעת לא תמכה בו אישית ומקצועית כי אם נהגה להקניטו ולהשפילו, הערימה עליו קשיים ומנעה ממנו להשקיע את זמנו ומרצו בהקמת החברות והישגיו הינן על אף התובעת ולא בזכותה.   </w:t>
      </w:r>
    </w:p>
    <w:p w:rsidR="00530ECA" w:rsidRDefault="00530ECA" w:rsidP="00530ECA">
      <w:pPr>
        <w:pStyle w:val="ad"/>
        <w:rPr>
          <w:rFonts w:ascii="David" w:eastAsia="Times New Roman" w:hAnsi="David" w:cs="David"/>
          <w:sz w:val="24"/>
          <w:szCs w:val="24"/>
        </w:rPr>
      </w:pPr>
    </w:p>
    <w:p w:rsidR="00530ECA" w:rsidRDefault="000179BA" w:rsidP="00530ECA">
      <w:pPr>
        <w:pStyle w:val="ad"/>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 xml:space="preserve">לטענת הנתבע שתי החברות הוקמו על ידו ולא ביחד עם התובעת. התובעת לא תרמה להקמת החברות והוא לא עשה שימוש במשאבי התא המשפחתי לצורך הקמתן. </w:t>
      </w:r>
    </w:p>
    <w:p w:rsidR="00530ECA" w:rsidRDefault="000179BA" w:rsidP="00487D0D">
      <w:pPr>
        <w:pStyle w:val="ad"/>
        <w:spacing w:after="0" w:line="360" w:lineRule="auto"/>
        <w:ind w:left="567"/>
        <w:jc w:val="both"/>
        <w:rPr>
          <w:rFonts w:ascii="David" w:eastAsia="Times New Roman" w:hAnsi="David" w:cs="David"/>
          <w:sz w:val="24"/>
          <w:szCs w:val="24"/>
          <w:rtl/>
        </w:rPr>
      </w:pPr>
      <w:r>
        <w:rPr>
          <w:rFonts w:ascii="David" w:eastAsia="Times New Roman" w:hAnsi="David" w:cs="David"/>
          <w:sz w:val="24"/>
          <w:szCs w:val="24"/>
          <w:rtl/>
        </w:rPr>
        <w:t xml:space="preserve">לטענת הנתבע, את החברות הקים ביחד עם שותפים והן מבוססות על ידע מקצועי של הנתבע </w:t>
      </w:r>
      <w:r w:rsidRPr="00487D0D">
        <w:rPr>
          <w:rFonts w:ascii="David" w:eastAsia="Times New Roman" w:hAnsi="David" w:cs="David"/>
          <w:sz w:val="24"/>
          <w:szCs w:val="24"/>
          <w:rtl/>
        </w:rPr>
        <w:t xml:space="preserve">בתחום הרפואי ב </w:t>
      </w:r>
      <w:r w:rsidR="00CA5A29" w:rsidRPr="00487D0D">
        <w:rPr>
          <w:rFonts w:ascii="David" w:eastAsia="Times New Roman" w:hAnsi="David" w:cs="David" w:hint="cs"/>
          <w:sz w:val="24"/>
          <w:szCs w:val="24"/>
        </w:rPr>
        <w:t>XXX</w:t>
      </w:r>
      <w:r w:rsidR="00CA5A29" w:rsidRPr="00487D0D">
        <w:rPr>
          <w:rFonts w:ascii="David" w:eastAsia="Times New Roman" w:hAnsi="David" w:cs="David"/>
          <w:sz w:val="24"/>
          <w:szCs w:val="24"/>
          <w:rtl/>
        </w:rPr>
        <w:t xml:space="preserve"> </w:t>
      </w:r>
      <w:r w:rsidRPr="00487D0D">
        <w:rPr>
          <w:rFonts w:ascii="David" w:eastAsia="Times New Roman" w:hAnsi="David" w:cs="David"/>
          <w:sz w:val="24"/>
          <w:szCs w:val="24"/>
          <w:rtl/>
        </w:rPr>
        <w:t>מלימודי הדוקטורט אותם השלים טרם היכרות הצדדים.</w:t>
      </w:r>
      <w:r>
        <w:rPr>
          <w:rFonts w:ascii="David" w:eastAsia="Times New Roman" w:hAnsi="David" w:cs="David"/>
          <w:sz w:val="24"/>
          <w:szCs w:val="24"/>
          <w:rtl/>
        </w:rPr>
        <w:t xml:space="preserve"> </w:t>
      </w:r>
    </w:p>
    <w:p w:rsidR="00530ECA" w:rsidRDefault="000179BA" w:rsidP="00530ECA">
      <w:pPr>
        <w:pStyle w:val="ad"/>
        <w:spacing w:after="0" w:line="360" w:lineRule="auto"/>
        <w:ind w:left="567"/>
        <w:jc w:val="both"/>
        <w:rPr>
          <w:rFonts w:ascii="David" w:eastAsia="Times New Roman" w:hAnsi="David" w:cs="David"/>
          <w:sz w:val="24"/>
          <w:szCs w:val="24"/>
        </w:rPr>
      </w:pPr>
      <w:r>
        <w:rPr>
          <w:rFonts w:ascii="David" w:eastAsia="Times New Roman" w:hAnsi="David" w:cs="David"/>
          <w:sz w:val="24"/>
          <w:szCs w:val="24"/>
          <w:rtl/>
        </w:rPr>
        <w:t xml:space="preserve">לטענת הנתבע התובעת לא תמכה במאמציו להקים את החברות כי אם מנעה ממנו להשקיע את כל זמנו ומרצו בהקמתן עת תבעה ממנו לעזור לה לטפל בקטינים ובכך מנעה ממנו להתפנות לעבודתו ולהשיא את רווחי החברות. </w:t>
      </w:r>
    </w:p>
    <w:p w:rsidR="00530ECA" w:rsidRDefault="000179BA" w:rsidP="00530ECA">
      <w:pPr>
        <w:pStyle w:val="ad"/>
        <w:spacing w:after="0" w:line="360" w:lineRule="auto"/>
        <w:ind w:left="567"/>
        <w:jc w:val="both"/>
        <w:rPr>
          <w:rFonts w:ascii="David" w:eastAsia="Times New Roman" w:hAnsi="David" w:cs="David"/>
          <w:sz w:val="24"/>
          <w:szCs w:val="24"/>
        </w:rPr>
      </w:pPr>
      <w:r>
        <w:rPr>
          <w:rFonts w:ascii="David" w:eastAsia="Times New Roman" w:hAnsi="David" w:cs="David"/>
          <w:sz w:val="24"/>
          <w:szCs w:val="24"/>
          <w:rtl/>
        </w:rPr>
        <w:t xml:space="preserve">לטענת הנתבע החברות הן נכס עסקי השייך לו בלבד ולאור ההפרדה הרכושית בין הצדדים ובהיעדר כוונת שיתוף מיוחדת או ספציפית אין לתובעת חלק בחברות והיא אינה זכאית למניות בהן או לכספים שהתקבלו תמורת מכירתן. </w:t>
      </w:r>
    </w:p>
    <w:p w:rsidR="00530ECA" w:rsidRDefault="00530ECA" w:rsidP="00530ECA">
      <w:pPr>
        <w:pStyle w:val="ad"/>
        <w:spacing w:after="0" w:line="360" w:lineRule="auto"/>
        <w:ind w:left="567"/>
        <w:jc w:val="both"/>
        <w:rPr>
          <w:rFonts w:ascii="David" w:eastAsia="Times New Roman" w:hAnsi="David" w:cs="David"/>
          <w:sz w:val="24"/>
          <w:szCs w:val="24"/>
          <w:rtl/>
        </w:rPr>
      </w:pPr>
    </w:p>
    <w:p w:rsidR="00530ECA" w:rsidRDefault="000179BA" w:rsidP="00530ECA">
      <w:pPr>
        <w:pStyle w:val="ad"/>
        <w:numPr>
          <w:ilvl w:val="0"/>
          <w:numId w:val="1"/>
        </w:numPr>
        <w:spacing w:after="0" w:line="360" w:lineRule="auto"/>
        <w:jc w:val="both"/>
        <w:rPr>
          <w:rFonts w:ascii="David" w:eastAsia="Times New Roman" w:hAnsi="David" w:cs="David"/>
          <w:b/>
          <w:bCs/>
          <w:sz w:val="24"/>
          <w:szCs w:val="24"/>
          <w:rtl/>
        </w:rPr>
      </w:pPr>
      <w:r>
        <w:rPr>
          <w:rFonts w:ascii="David" w:eastAsia="Times New Roman" w:hAnsi="David" w:cs="David"/>
          <w:b/>
          <w:bCs/>
          <w:sz w:val="24"/>
          <w:szCs w:val="24"/>
          <w:rtl/>
        </w:rPr>
        <w:t xml:space="preserve">הוכח כי לא הייתה השקעה כספית כלשהי של הצדדים במשותף בחברות. התובעת גם אינה טוענת להשקעה כזו. למעשה בסופו של יום טענתה קשורה לחלוקת התפקידים המשפחתית, והטענה כי היא הייתה בת הזוג הביתית והנתבע הוא שפיתח קריירה וכי החברות הן גולת הכותרת הכלכלית של המשפחה. </w:t>
      </w:r>
    </w:p>
    <w:p w:rsidR="00530ECA" w:rsidRDefault="00530ECA" w:rsidP="00530ECA">
      <w:pPr>
        <w:pStyle w:val="ad"/>
        <w:rPr>
          <w:rFonts w:ascii="David" w:eastAsia="Times New Roman" w:hAnsi="David" w:cs="David"/>
          <w:sz w:val="24"/>
          <w:szCs w:val="24"/>
        </w:rPr>
      </w:pPr>
    </w:p>
    <w:p w:rsidR="00530ECA" w:rsidRDefault="000179BA" w:rsidP="005C32AF">
      <w:pPr>
        <w:pStyle w:val="ad"/>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u w:val="single"/>
          <w:rtl/>
        </w:rPr>
        <w:t xml:space="preserve">תצהיר מר </w:t>
      </w:r>
      <w:r w:rsidR="005031F1">
        <w:rPr>
          <w:rFonts w:ascii="David" w:eastAsia="Times New Roman" w:hAnsi="David" w:cs="David" w:hint="cs"/>
          <w:sz w:val="24"/>
          <w:szCs w:val="24"/>
          <w:u w:val="single"/>
          <w:rtl/>
        </w:rPr>
        <w:t>------</w:t>
      </w:r>
      <w:r>
        <w:rPr>
          <w:rFonts w:ascii="David" w:eastAsia="Times New Roman" w:hAnsi="David" w:cs="David"/>
          <w:sz w:val="24"/>
          <w:szCs w:val="24"/>
          <w:rtl/>
        </w:rPr>
        <w:t xml:space="preserve"> - הנתבע צירף תצהיר של שותפו בחב' </w:t>
      </w:r>
      <w:r w:rsidR="005031F1">
        <w:rPr>
          <w:rFonts w:ascii="David" w:eastAsia="Times New Roman" w:hAnsi="David" w:cs="David"/>
          <w:sz w:val="24"/>
          <w:szCs w:val="24"/>
          <w:rtl/>
        </w:rPr>
        <w:t>---</w:t>
      </w:r>
      <w:r>
        <w:rPr>
          <w:rFonts w:ascii="David" w:eastAsia="Times New Roman" w:hAnsi="David" w:cs="David"/>
          <w:sz w:val="24"/>
          <w:szCs w:val="24"/>
          <w:rtl/>
        </w:rPr>
        <w:t xml:space="preserve">מר </w:t>
      </w:r>
      <w:r w:rsidR="005031F1">
        <w:rPr>
          <w:rFonts w:ascii="David" w:eastAsia="Times New Roman" w:hAnsi="David" w:cs="David" w:hint="cs"/>
          <w:sz w:val="24"/>
          <w:szCs w:val="24"/>
          <w:rtl/>
        </w:rPr>
        <w:t>--</w:t>
      </w:r>
      <w:r>
        <w:rPr>
          <w:rFonts w:ascii="David" w:eastAsia="Times New Roman" w:hAnsi="David" w:cs="David"/>
          <w:sz w:val="24"/>
          <w:szCs w:val="24"/>
          <w:rtl/>
        </w:rPr>
        <w:t xml:space="preserve">, אשר העיד כי התובעת לא הייתה שותפה לייסוד </w:t>
      </w:r>
      <w:r w:rsidR="005031F1">
        <w:rPr>
          <w:rFonts w:ascii="David" w:eastAsia="Times New Roman" w:hAnsi="David" w:cs="David"/>
          <w:sz w:val="24"/>
          <w:szCs w:val="24"/>
          <w:rtl/>
        </w:rPr>
        <w:t>---</w:t>
      </w:r>
      <w:r>
        <w:rPr>
          <w:rFonts w:ascii="David" w:eastAsia="Times New Roman" w:hAnsi="David" w:cs="David"/>
          <w:sz w:val="24"/>
          <w:szCs w:val="24"/>
          <w:rtl/>
        </w:rPr>
        <w:t xml:space="preserve">ולפעילותה בשום צורה שהיא, לא הייתה שותפה ולא נכחה בפגישות מכל סוג שהוא טרם ייסוד החברה ולאחר הקמתה, לא יעצה או תרמה מאומה לחברה ולא סייעה אף לא בפן האדמיניסטרטיבי. </w:t>
      </w:r>
    </w:p>
    <w:p w:rsidR="00530ECA" w:rsidRDefault="000179BA" w:rsidP="005C32AF">
      <w:pPr>
        <w:pStyle w:val="ad"/>
        <w:spacing w:after="0" w:line="360" w:lineRule="auto"/>
        <w:ind w:left="567"/>
        <w:jc w:val="both"/>
        <w:rPr>
          <w:rFonts w:ascii="David" w:eastAsia="Times New Roman" w:hAnsi="David" w:cs="David"/>
          <w:sz w:val="24"/>
          <w:szCs w:val="24"/>
        </w:rPr>
      </w:pPr>
      <w:r>
        <w:rPr>
          <w:rFonts w:ascii="David" w:eastAsia="Times New Roman" w:hAnsi="David" w:cs="David"/>
          <w:b/>
          <w:bCs/>
          <w:sz w:val="24"/>
          <w:szCs w:val="24"/>
          <w:rtl/>
        </w:rPr>
        <w:t>בחקירתו</w:t>
      </w:r>
      <w:r>
        <w:rPr>
          <w:rFonts w:ascii="David" w:eastAsia="Times New Roman" w:hAnsi="David" w:cs="David"/>
          <w:sz w:val="24"/>
          <w:szCs w:val="24"/>
          <w:rtl/>
        </w:rPr>
        <w:t xml:space="preserve"> לא נשאל מר </w:t>
      </w:r>
      <w:r w:rsidR="005031F1">
        <w:rPr>
          <w:rFonts w:ascii="David" w:eastAsia="Times New Roman" w:hAnsi="David" w:cs="David" w:hint="cs"/>
          <w:sz w:val="24"/>
          <w:szCs w:val="24"/>
          <w:rtl/>
        </w:rPr>
        <w:t>---</w:t>
      </w:r>
      <w:r w:rsidR="005031F1">
        <w:rPr>
          <w:rFonts w:ascii="David" w:eastAsia="Times New Roman" w:hAnsi="David" w:cs="David"/>
          <w:sz w:val="24"/>
          <w:szCs w:val="24"/>
          <w:rtl/>
        </w:rPr>
        <w:t xml:space="preserve"> </w:t>
      </w:r>
      <w:r>
        <w:rPr>
          <w:rFonts w:ascii="David" w:eastAsia="Times New Roman" w:hAnsi="David" w:cs="David"/>
          <w:sz w:val="24"/>
          <w:szCs w:val="24"/>
          <w:rtl/>
        </w:rPr>
        <w:t xml:space="preserve">כלל לגבי חלק זה בתצהירו (ראו: פרוטוקול מיום 6.9.23, עמ' 72-74). דבר המחזק את גרסתו כי התובעת לא הייתה שותפה לייסוד חב' </w:t>
      </w:r>
      <w:r w:rsidR="005031F1">
        <w:rPr>
          <w:rFonts w:ascii="David" w:eastAsia="Times New Roman" w:hAnsi="David" w:cs="David" w:hint="cs"/>
          <w:sz w:val="24"/>
          <w:szCs w:val="24"/>
          <w:rtl/>
        </w:rPr>
        <w:t>---</w:t>
      </w:r>
      <w:r>
        <w:rPr>
          <w:rFonts w:ascii="David" w:eastAsia="Times New Roman" w:hAnsi="David" w:cs="David"/>
          <w:sz w:val="24"/>
          <w:szCs w:val="24"/>
          <w:rtl/>
        </w:rPr>
        <w:t xml:space="preserve">. </w:t>
      </w:r>
    </w:p>
    <w:p w:rsidR="00530ECA" w:rsidRDefault="00530ECA" w:rsidP="00530ECA">
      <w:pPr>
        <w:pStyle w:val="ad"/>
        <w:rPr>
          <w:rFonts w:ascii="David" w:eastAsia="Times New Roman" w:hAnsi="David" w:cs="David"/>
          <w:sz w:val="24"/>
          <w:szCs w:val="24"/>
          <w:rtl/>
        </w:rPr>
      </w:pPr>
    </w:p>
    <w:p w:rsidR="00CD5F38" w:rsidRDefault="00CD5F38" w:rsidP="00530ECA">
      <w:pPr>
        <w:pStyle w:val="ad"/>
        <w:rPr>
          <w:rFonts w:ascii="David" w:eastAsia="Times New Roman" w:hAnsi="David" w:cs="David"/>
          <w:sz w:val="24"/>
          <w:szCs w:val="24"/>
          <w:rtl/>
        </w:rPr>
      </w:pPr>
    </w:p>
    <w:p w:rsidR="00CD5F38" w:rsidRDefault="00CD5F38" w:rsidP="00530ECA">
      <w:pPr>
        <w:pStyle w:val="ad"/>
        <w:rPr>
          <w:rFonts w:ascii="David" w:eastAsia="Times New Roman" w:hAnsi="David" w:cs="David"/>
          <w:sz w:val="24"/>
          <w:szCs w:val="24"/>
          <w:rtl/>
        </w:rPr>
      </w:pPr>
    </w:p>
    <w:p w:rsidR="00CD5F38" w:rsidRDefault="00CD5F38" w:rsidP="00530ECA">
      <w:pPr>
        <w:pStyle w:val="ad"/>
        <w:rPr>
          <w:rFonts w:ascii="David" w:eastAsia="Times New Roman" w:hAnsi="David" w:cs="David"/>
          <w:sz w:val="24"/>
          <w:szCs w:val="24"/>
        </w:rPr>
      </w:pPr>
    </w:p>
    <w:p w:rsidR="00530ECA" w:rsidRDefault="00530ECA" w:rsidP="00530ECA">
      <w:pPr>
        <w:pStyle w:val="ad"/>
        <w:rPr>
          <w:rFonts w:ascii="David" w:eastAsia="Times New Roman" w:hAnsi="David" w:cs="David"/>
          <w:sz w:val="24"/>
          <w:szCs w:val="24"/>
          <w:rtl/>
        </w:rPr>
      </w:pPr>
    </w:p>
    <w:p w:rsidR="00530ECA" w:rsidRDefault="000179BA" w:rsidP="00530ECA">
      <w:pPr>
        <w:pStyle w:val="ad"/>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 xml:space="preserve">כשנשאלה </w:t>
      </w:r>
      <w:r>
        <w:rPr>
          <w:rFonts w:ascii="David" w:eastAsia="Times New Roman" w:hAnsi="David" w:cs="David"/>
          <w:b/>
          <w:bCs/>
          <w:sz w:val="24"/>
          <w:szCs w:val="24"/>
          <w:rtl/>
        </w:rPr>
        <w:t>התובעת בחקירתה</w:t>
      </w:r>
      <w:r>
        <w:rPr>
          <w:rFonts w:ascii="David" w:eastAsia="Times New Roman" w:hAnsi="David" w:cs="David"/>
          <w:sz w:val="24"/>
          <w:szCs w:val="24"/>
          <w:rtl/>
        </w:rPr>
        <w:t xml:space="preserve"> לגבי מעורבותה בהקמת החברות ובפעילותן, השיבה כי לא הועסקה באף אחת מהחברות, לא השתתפה בדיוני ההקמה של החברות ובפגישות עם צדדים שלישיים שקשורים לחברות, לא הייתה שותפה להחלטה להקצאת מניות בחברות וכן שאינה בעלת ידע או השכלה בתחום עיסוקן של החברות (ראו: פרוטוקול מיום 6.9.23, עמ' 31 שורות 20-36, עמ' 32 שורות 1-7). </w:t>
      </w:r>
    </w:p>
    <w:p w:rsidR="00530ECA" w:rsidRDefault="00530ECA" w:rsidP="00530ECA">
      <w:pPr>
        <w:pStyle w:val="ad"/>
        <w:rPr>
          <w:rFonts w:ascii="David" w:eastAsia="Times New Roman" w:hAnsi="David" w:cs="David"/>
          <w:sz w:val="24"/>
          <w:szCs w:val="24"/>
        </w:rPr>
      </w:pPr>
    </w:p>
    <w:p w:rsidR="00530ECA" w:rsidRDefault="000179BA" w:rsidP="00487D0D">
      <w:pPr>
        <w:pStyle w:val="ad"/>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 xml:space="preserve">כשנשאלה </w:t>
      </w:r>
      <w:r>
        <w:rPr>
          <w:rFonts w:ascii="David" w:eastAsia="Times New Roman" w:hAnsi="David" w:cs="David"/>
          <w:b/>
          <w:bCs/>
          <w:sz w:val="24"/>
          <w:szCs w:val="24"/>
          <w:rtl/>
        </w:rPr>
        <w:t xml:space="preserve">התובעת בחקירתה </w:t>
      </w:r>
      <w:r>
        <w:rPr>
          <w:rFonts w:ascii="David" w:eastAsia="Times New Roman" w:hAnsi="David" w:cs="David"/>
          <w:sz w:val="24"/>
          <w:szCs w:val="24"/>
          <w:rtl/>
        </w:rPr>
        <w:t xml:space="preserve">האם התבקשה אי פעם לבצע איזושהי פעולה בעלת אופי משרדי לטובת החברות השיבה כי בתחילת חיי החברות כאשר פעילותן נעשתה בדירת הצדדים היא </w:t>
      </w:r>
      <w:r w:rsidRPr="00487D0D">
        <w:rPr>
          <w:rFonts w:ascii="David" w:eastAsia="Times New Roman" w:hAnsi="David" w:cs="David"/>
          <w:sz w:val="24"/>
          <w:szCs w:val="24"/>
          <w:rtl/>
        </w:rPr>
        <w:t xml:space="preserve">נדרשה לקחת </w:t>
      </w:r>
      <w:r w:rsidR="006672CC" w:rsidRPr="00487D0D">
        <w:rPr>
          <w:rFonts w:ascii="David" w:eastAsia="Times New Roman" w:hAnsi="David" w:cs="David" w:hint="cs"/>
          <w:sz w:val="24"/>
          <w:szCs w:val="24"/>
          <w:rtl/>
        </w:rPr>
        <w:t>---</w:t>
      </w:r>
      <w:r w:rsidR="006672CC" w:rsidRPr="00487D0D">
        <w:rPr>
          <w:rFonts w:ascii="David" w:eastAsia="Times New Roman" w:hAnsi="David" w:cs="David"/>
          <w:sz w:val="24"/>
          <w:szCs w:val="24"/>
          <w:rtl/>
        </w:rPr>
        <w:t xml:space="preserve"> </w:t>
      </w:r>
      <w:r w:rsidRPr="00487D0D">
        <w:rPr>
          <w:rFonts w:ascii="David" w:eastAsia="Times New Roman" w:hAnsi="David" w:cs="David"/>
          <w:sz w:val="24"/>
          <w:szCs w:val="24"/>
          <w:rtl/>
        </w:rPr>
        <w:t xml:space="preserve">ולשים אותן </w:t>
      </w:r>
      <w:r w:rsidR="006672CC" w:rsidRPr="00487D0D">
        <w:rPr>
          <w:rFonts w:ascii="David" w:eastAsia="Times New Roman" w:hAnsi="David" w:cs="David"/>
          <w:sz w:val="24"/>
          <w:szCs w:val="24"/>
          <w:rtl/>
        </w:rPr>
        <w:t>ב</w:t>
      </w:r>
      <w:r w:rsidR="006672CC" w:rsidRPr="00487D0D">
        <w:rPr>
          <w:rFonts w:ascii="David" w:eastAsia="Times New Roman" w:hAnsi="David" w:cs="David" w:hint="cs"/>
          <w:sz w:val="24"/>
          <w:szCs w:val="24"/>
          <w:rtl/>
        </w:rPr>
        <w:t>---</w:t>
      </w:r>
      <w:r w:rsidR="006672CC" w:rsidRPr="00487D0D">
        <w:rPr>
          <w:rFonts w:ascii="David" w:eastAsia="Times New Roman" w:hAnsi="David" w:cs="David"/>
          <w:sz w:val="24"/>
          <w:szCs w:val="24"/>
          <w:rtl/>
        </w:rPr>
        <w:t xml:space="preserve"> </w:t>
      </w:r>
      <w:r w:rsidRPr="00487D0D">
        <w:rPr>
          <w:rFonts w:ascii="David" w:eastAsia="Times New Roman" w:hAnsi="David" w:cs="David"/>
          <w:sz w:val="24"/>
          <w:szCs w:val="24"/>
          <w:rtl/>
        </w:rPr>
        <w:t>ולטפל במשלוחים שהגיעו בטעות למקומות</w:t>
      </w:r>
      <w:r>
        <w:rPr>
          <w:rFonts w:ascii="David" w:eastAsia="Times New Roman" w:hAnsi="David" w:cs="David"/>
          <w:sz w:val="24"/>
          <w:szCs w:val="24"/>
          <w:rtl/>
        </w:rPr>
        <w:t xml:space="preserve"> אחרים (ראו: פרוטוקול מיום 6.9.23, עמ' 31 שורות 26-34). </w:t>
      </w:r>
    </w:p>
    <w:p w:rsidR="00530ECA" w:rsidRDefault="00530ECA" w:rsidP="00530ECA">
      <w:pPr>
        <w:pStyle w:val="ad"/>
        <w:rPr>
          <w:rFonts w:ascii="David" w:eastAsia="Times New Roman" w:hAnsi="David" w:cs="David"/>
          <w:sz w:val="24"/>
          <w:szCs w:val="24"/>
        </w:rPr>
      </w:pPr>
    </w:p>
    <w:p w:rsidR="00530ECA" w:rsidRDefault="000179BA" w:rsidP="00530ECA">
      <w:pPr>
        <w:pStyle w:val="ad"/>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 xml:space="preserve">כשהתבקשה </w:t>
      </w:r>
      <w:r>
        <w:rPr>
          <w:rFonts w:ascii="David" w:eastAsia="Times New Roman" w:hAnsi="David" w:cs="David"/>
          <w:b/>
          <w:bCs/>
          <w:sz w:val="24"/>
          <w:szCs w:val="24"/>
          <w:rtl/>
        </w:rPr>
        <w:t>התובעת</w:t>
      </w:r>
      <w:r>
        <w:rPr>
          <w:rFonts w:ascii="David" w:eastAsia="Times New Roman" w:hAnsi="David" w:cs="David"/>
          <w:sz w:val="24"/>
          <w:szCs w:val="24"/>
          <w:rtl/>
        </w:rPr>
        <w:t xml:space="preserve"> להבהיר בחקירתה מדוע נקטה בתצע"ר בלשון "</w:t>
      </w:r>
      <w:r>
        <w:rPr>
          <w:rFonts w:ascii="David" w:eastAsia="Times New Roman" w:hAnsi="David" w:cs="David"/>
          <w:i/>
          <w:iCs/>
          <w:sz w:val="24"/>
          <w:szCs w:val="24"/>
          <w:rtl/>
        </w:rPr>
        <w:t>הקמנו</w:t>
      </w:r>
      <w:r>
        <w:rPr>
          <w:rFonts w:ascii="David" w:eastAsia="Times New Roman" w:hAnsi="David" w:cs="David"/>
          <w:sz w:val="24"/>
          <w:szCs w:val="24"/>
          <w:rtl/>
        </w:rPr>
        <w:t>" לגבי החברות השיבה כי היא הייתה לצד הנתבע בעת הקמת החברות, תמכה בו ו"</w:t>
      </w:r>
      <w:r>
        <w:rPr>
          <w:rFonts w:ascii="David" w:eastAsia="Times New Roman" w:hAnsi="David" w:cs="David"/>
          <w:i/>
          <w:iCs/>
          <w:sz w:val="24"/>
          <w:szCs w:val="24"/>
          <w:rtl/>
        </w:rPr>
        <w:t>איפשרה לכל הדבר הזה לקרות</w:t>
      </w:r>
      <w:r>
        <w:rPr>
          <w:rFonts w:ascii="David" w:eastAsia="Times New Roman" w:hAnsi="David" w:cs="David"/>
          <w:sz w:val="24"/>
          <w:szCs w:val="24"/>
          <w:rtl/>
        </w:rPr>
        <w:t xml:space="preserve">": </w:t>
      </w:r>
    </w:p>
    <w:p w:rsidR="00530ECA" w:rsidRDefault="000179BA" w:rsidP="005C32AF">
      <w:pPr>
        <w:pStyle w:val="af"/>
        <w:shd w:val="clear" w:color="auto" w:fill="auto"/>
        <w:spacing w:line="360" w:lineRule="auto"/>
        <w:ind w:left="567" w:firstLine="0"/>
        <w:jc w:val="both"/>
        <w:rPr>
          <w:rFonts w:ascii="David" w:eastAsiaTheme="minorHAnsi" w:hAnsi="David" w:cs="David"/>
          <w:sz w:val="24"/>
          <w:szCs w:val="24"/>
          <w:u w:val="none"/>
        </w:rPr>
      </w:pPr>
      <w:r>
        <w:rPr>
          <w:rFonts w:ascii="David" w:hAnsi="David" w:cs="David"/>
          <w:sz w:val="24"/>
          <w:szCs w:val="24"/>
          <w:u w:val="none"/>
          <w:rtl/>
        </w:rPr>
        <w:t xml:space="preserve">"עו"ד ברקן: אז בואי תגידי לי איך את כותבת בסעיף 22 לתצהיר שלך, אני מפנה אותך לסעיף 22 לתצהיר שלך בתביעה הרכושית, איך את כותבת בתצהיר הזה "שמחתי לשמוע כי החברה הראשונה שהקמנו </w:t>
      </w:r>
      <w:r w:rsidR="005031F1">
        <w:rPr>
          <w:rFonts w:ascii="David" w:hAnsi="David" w:cs="David" w:hint="cs"/>
          <w:sz w:val="24"/>
          <w:szCs w:val="24"/>
          <w:u w:val="none"/>
          <w:rtl/>
        </w:rPr>
        <w:t>----</w:t>
      </w:r>
      <w:r>
        <w:rPr>
          <w:rFonts w:ascii="David" w:hAnsi="David" w:cs="David"/>
          <w:sz w:val="24"/>
          <w:szCs w:val="24"/>
          <w:u w:val="none"/>
          <w:rtl/>
        </w:rPr>
        <w:t xml:space="preserve">" ואני ממשיך "הקמנו ב-2019 חברה חדשה נוספת בשם </w:t>
      </w:r>
      <w:r w:rsidR="005031F1">
        <w:rPr>
          <w:rFonts w:ascii="David" w:hAnsi="David" w:cs="David"/>
          <w:sz w:val="24"/>
          <w:szCs w:val="24"/>
          <w:u w:val="none"/>
          <w:rtl/>
        </w:rPr>
        <w:t>---</w:t>
      </w:r>
      <w:r>
        <w:rPr>
          <w:rFonts w:ascii="David" w:hAnsi="David" w:cs="David"/>
          <w:sz w:val="24"/>
          <w:szCs w:val="24"/>
          <w:u w:val="none"/>
          <w:rtl/>
        </w:rPr>
        <w:t>",</w:t>
      </w:r>
    </w:p>
    <w:p w:rsidR="00530ECA" w:rsidRDefault="000179BA" w:rsidP="00530ECA">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העדה, גב'  </w:t>
      </w:r>
      <w:r w:rsidR="005031F1">
        <w:rPr>
          <w:rFonts w:ascii="David" w:hAnsi="David" w:cs="David"/>
          <w:sz w:val="24"/>
          <w:szCs w:val="24"/>
          <w:u w:val="none"/>
        </w:rPr>
        <w:t>XXX</w:t>
      </w:r>
      <w:r>
        <w:rPr>
          <w:rFonts w:ascii="David" w:hAnsi="David" w:cs="David"/>
          <w:sz w:val="24"/>
          <w:szCs w:val="24"/>
          <w:u w:val="none"/>
          <w:rtl/>
        </w:rPr>
        <w:t>: כן.</w:t>
      </w:r>
    </w:p>
    <w:p w:rsidR="00530ECA" w:rsidRDefault="000179BA" w:rsidP="00530ECA">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עו"ד ברקן: מה זה הקמנו? את לא היית שותפה לשום דבר אין לך ידע לא עסקי לא כלכלי לא מדעי לא תרמת לחברות האלו כלום.</w:t>
      </w:r>
    </w:p>
    <w:p w:rsidR="00530ECA" w:rsidRDefault="000179BA" w:rsidP="00530ECA">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העדה, גב'  </w:t>
      </w:r>
      <w:r w:rsidR="005031F1">
        <w:rPr>
          <w:rFonts w:ascii="David" w:hAnsi="David" w:cs="David"/>
          <w:sz w:val="24"/>
          <w:szCs w:val="24"/>
          <w:u w:val="none"/>
        </w:rPr>
        <w:t>XXX</w:t>
      </w:r>
      <w:r>
        <w:rPr>
          <w:rFonts w:ascii="David" w:hAnsi="David" w:cs="David"/>
          <w:sz w:val="24"/>
          <w:szCs w:val="24"/>
          <w:u w:val="none"/>
          <w:rtl/>
        </w:rPr>
        <w:t>: אולי לא ישבתי בישיבות ואולי לא הייתי בתוך הישיבה עם המשקיעים שהוא היה אבל אני הייתי שם לאורך כל הדרך כל הנושא של רעיון ואיך הרעיון בכלל נבנה אני הייתי שם תמכתי בו הייתי עם הילדים אפשרתי לו לטוס לחו"ל לכנסים להתפתח, כל הזמן הייתי מקבלת עדכונים הוא היה חוזר מאוחר מפגישות מכנסים 22:00 בלילה הייתי כל הזמן עם הילדים ואפשרתי לכל הדבר הזה לקרות."</w:t>
      </w:r>
    </w:p>
    <w:p w:rsidR="00530ECA" w:rsidRDefault="000179BA" w:rsidP="00530ECA">
      <w:pPr>
        <w:spacing w:line="360" w:lineRule="auto"/>
        <w:ind w:left="567" w:right="851"/>
        <w:jc w:val="both"/>
        <w:rPr>
          <w:rFonts w:ascii="David" w:hAnsi="David"/>
        </w:rPr>
      </w:pPr>
      <w:r>
        <w:rPr>
          <w:rFonts w:ascii="David" w:hAnsi="David"/>
          <w:rtl/>
        </w:rPr>
        <w:t>(ראו: פרוטוקול מיום 6.9.23, עמ' 32 שורות 8-20).</w:t>
      </w:r>
    </w:p>
    <w:p w:rsidR="00530ECA" w:rsidRDefault="00530ECA" w:rsidP="00530ECA">
      <w:pPr>
        <w:pStyle w:val="ad"/>
        <w:spacing w:after="0" w:line="360" w:lineRule="auto"/>
        <w:ind w:left="567"/>
        <w:jc w:val="both"/>
        <w:rPr>
          <w:rFonts w:ascii="David" w:eastAsia="Times New Roman" w:hAnsi="David" w:cs="David"/>
          <w:sz w:val="24"/>
          <w:szCs w:val="24"/>
        </w:rPr>
      </w:pPr>
    </w:p>
    <w:p w:rsidR="00530ECA" w:rsidRDefault="000179BA" w:rsidP="005C32AF">
      <w:pPr>
        <w:pStyle w:val="ad"/>
        <w:numPr>
          <w:ilvl w:val="0"/>
          <w:numId w:val="1"/>
        </w:numPr>
        <w:spacing w:after="0" w:line="360" w:lineRule="auto"/>
        <w:jc w:val="both"/>
        <w:rPr>
          <w:rFonts w:ascii="David" w:eastAsia="Times New Roman" w:hAnsi="David" w:cs="David"/>
          <w:sz w:val="24"/>
          <w:szCs w:val="24"/>
        </w:rPr>
      </w:pPr>
      <w:r>
        <w:rPr>
          <w:rFonts w:ascii="David" w:eastAsia="Times New Roman" w:hAnsi="David" w:cs="David"/>
          <w:b/>
          <w:bCs/>
          <w:sz w:val="24"/>
          <w:szCs w:val="24"/>
          <w:rtl/>
        </w:rPr>
        <w:t>בתצע"ר</w:t>
      </w:r>
      <w:r>
        <w:rPr>
          <w:rFonts w:ascii="David" w:eastAsia="Times New Roman" w:hAnsi="David" w:cs="David"/>
          <w:sz w:val="24"/>
          <w:szCs w:val="24"/>
          <w:rtl/>
        </w:rPr>
        <w:t xml:space="preserve"> </w:t>
      </w:r>
      <w:r>
        <w:rPr>
          <w:rFonts w:ascii="David" w:eastAsia="Times New Roman" w:hAnsi="David" w:cs="David"/>
          <w:b/>
          <w:bCs/>
          <w:sz w:val="24"/>
          <w:szCs w:val="24"/>
          <w:rtl/>
        </w:rPr>
        <w:t>ובסיכומיה</w:t>
      </w:r>
      <w:r>
        <w:rPr>
          <w:rFonts w:ascii="David" w:eastAsia="Times New Roman" w:hAnsi="David" w:cs="David"/>
          <w:sz w:val="24"/>
          <w:szCs w:val="24"/>
          <w:rtl/>
        </w:rPr>
        <w:t xml:space="preserve"> טענה </w:t>
      </w:r>
      <w:r>
        <w:rPr>
          <w:rFonts w:ascii="David" w:eastAsia="Times New Roman" w:hAnsi="David" w:cs="David"/>
          <w:b/>
          <w:bCs/>
          <w:sz w:val="24"/>
          <w:szCs w:val="24"/>
          <w:rtl/>
        </w:rPr>
        <w:t>התובעת</w:t>
      </w:r>
      <w:r>
        <w:rPr>
          <w:rFonts w:ascii="David" w:eastAsia="Times New Roman" w:hAnsi="David" w:cs="David"/>
          <w:sz w:val="24"/>
          <w:szCs w:val="24"/>
          <w:rtl/>
        </w:rPr>
        <w:t xml:space="preserve"> למעורבות ב</w:t>
      </w:r>
      <w:r w:rsidR="005031F1">
        <w:rPr>
          <w:rFonts w:ascii="David" w:eastAsia="Times New Roman" w:hAnsi="David" w:cs="David"/>
          <w:sz w:val="24"/>
          <w:szCs w:val="24"/>
          <w:rtl/>
        </w:rPr>
        <w:t>---</w:t>
      </w:r>
      <w:r>
        <w:rPr>
          <w:rFonts w:ascii="David" w:eastAsia="Times New Roman" w:hAnsi="David" w:cs="David"/>
          <w:sz w:val="24"/>
          <w:szCs w:val="24"/>
          <w:rtl/>
        </w:rPr>
        <w:t xml:space="preserve">בכך שבעידודה ובידיעתה שכר הנתבע את גיסה מר </w:t>
      </w:r>
      <w:r w:rsidR="007C3B07">
        <w:rPr>
          <w:rFonts w:ascii="David" w:eastAsia="Times New Roman" w:hAnsi="David" w:cs="David" w:hint="cs"/>
          <w:sz w:val="24"/>
          <w:szCs w:val="24"/>
          <w:rtl/>
        </w:rPr>
        <w:t>---</w:t>
      </w:r>
      <w:r>
        <w:rPr>
          <w:rFonts w:ascii="David" w:eastAsia="Times New Roman" w:hAnsi="David" w:cs="David"/>
          <w:sz w:val="24"/>
          <w:szCs w:val="24"/>
          <w:rtl/>
        </w:rPr>
        <w:t xml:space="preserve"> </w:t>
      </w:r>
      <w:r w:rsidR="007C3B07">
        <w:rPr>
          <w:rFonts w:ascii="David" w:eastAsia="Times New Roman" w:hAnsi="David" w:cs="David"/>
          <w:sz w:val="24"/>
          <w:szCs w:val="24"/>
          <w:rtl/>
        </w:rPr>
        <w:t>כ</w:t>
      </w:r>
      <w:r w:rsidR="007C3B07">
        <w:rPr>
          <w:rFonts w:ascii="David" w:eastAsia="Times New Roman" w:hAnsi="David" w:cs="David" w:hint="cs"/>
          <w:sz w:val="24"/>
          <w:szCs w:val="24"/>
          <w:rtl/>
        </w:rPr>
        <w:t>----</w:t>
      </w:r>
      <w:r w:rsidR="007C3B07">
        <w:rPr>
          <w:rFonts w:ascii="David" w:eastAsia="Times New Roman" w:hAnsi="David" w:cs="David"/>
          <w:sz w:val="24"/>
          <w:szCs w:val="24"/>
          <w:rtl/>
        </w:rPr>
        <w:t xml:space="preserve"> </w:t>
      </w:r>
      <w:r>
        <w:rPr>
          <w:rFonts w:ascii="David" w:eastAsia="Times New Roman" w:hAnsi="David" w:cs="David"/>
          <w:sz w:val="24"/>
          <w:szCs w:val="24"/>
          <w:rtl/>
        </w:rPr>
        <w:t xml:space="preserve">עבור מוצרי החברה. מתצהירו של מר </w:t>
      </w:r>
      <w:r w:rsidR="007C3B07">
        <w:rPr>
          <w:rFonts w:ascii="David" w:eastAsia="Times New Roman" w:hAnsi="David" w:cs="David" w:hint="cs"/>
          <w:sz w:val="24"/>
          <w:szCs w:val="24"/>
          <w:rtl/>
        </w:rPr>
        <w:t>---</w:t>
      </w:r>
      <w:r w:rsidR="007C3B07">
        <w:rPr>
          <w:rFonts w:ascii="David" w:eastAsia="Times New Roman" w:hAnsi="David" w:cs="David"/>
          <w:sz w:val="24"/>
          <w:szCs w:val="24"/>
          <w:rtl/>
        </w:rPr>
        <w:t xml:space="preserve"> </w:t>
      </w:r>
      <w:r>
        <w:rPr>
          <w:rFonts w:ascii="David" w:eastAsia="Times New Roman" w:hAnsi="David" w:cs="David"/>
          <w:sz w:val="24"/>
          <w:szCs w:val="24"/>
          <w:rtl/>
        </w:rPr>
        <w:t xml:space="preserve">שצירפה התובעת עולה כי בינו לבין הנתבע התקיימו קשרי ידידות וקשרי משפחה עוד בטרם שכר הנתבע את שירותיו. כשנשאל </w:t>
      </w:r>
      <w:r>
        <w:rPr>
          <w:rFonts w:ascii="David" w:eastAsia="Times New Roman" w:hAnsi="David" w:cs="David"/>
          <w:b/>
          <w:bCs/>
          <w:sz w:val="24"/>
          <w:szCs w:val="24"/>
          <w:rtl/>
        </w:rPr>
        <w:t>הנתבע</w:t>
      </w:r>
      <w:r>
        <w:rPr>
          <w:rFonts w:ascii="David" w:eastAsia="Times New Roman" w:hAnsi="David" w:cs="David"/>
          <w:sz w:val="24"/>
          <w:szCs w:val="24"/>
          <w:rtl/>
        </w:rPr>
        <w:t xml:space="preserve"> בחקירתו לגבי העסקתו של מר </w:t>
      </w:r>
      <w:r w:rsidR="007C3B07">
        <w:rPr>
          <w:rFonts w:ascii="David" w:eastAsia="Times New Roman" w:hAnsi="David" w:cs="David" w:hint="cs"/>
          <w:sz w:val="24"/>
          <w:szCs w:val="24"/>
          <w:rtl/>
        </w:rPr>
        <w:t>---</w:t>
      </w:r>
      <w:r w:rsidR="007C3B07">
        <w:rPr>
          <w:rFonts w:ascii="David" w:eastAsia="Times New Roman" w:hAnsi="David" w:cs="David"/>
          <w:sz w:val="24"/>
          <w:szCs w:val="24"/>
          <w:rtl/>
        </w:rPr>
        <w:t xml:space="preserve"> </w:t>
      </w:r>
      <w:r>
        <w:rPr>
          <w:rFonts w:ascii="David" w:eastAsia="Times New Roman" w:hAnsi="David" w:cs="David"/>
          <w:sz w:val="24"/>
          <w:szCs w:val="24"/>
          <w:rtl/>
        </w:rPr>
        <w:t xml:space="preserve">השיב כי היקף עבודתו היה מצומצם והוא הועסק במשך חודשיים בלבד כפרילנסר למשך שעה אחת ביום (ראו: פרוטוקול מיום 6.9.23, עמ' 39 שורות 21-28). מכל האמור לא שוכנעתי כי העסקתו של מר </w:t>
      </w:r>
      <w:r w:rsidR="007C3B07">
        <w:rPr>
          <w:rFonts w:ascii="David" w:eastAsia="Times New Roman" w:hAnsi="David" w:cs="David" w:hint="cs"/>
          <w:sz w:val="24"/>
          <w:szCs w:val="24"/>
          <w:rtl/>
        </w:rPr>
        <w:t>---</w:t>
      </w:r>
      <w:r w:rsidR="007C3B07">
        <w:rPr>
          <w:rFonts w:ascii="David" w:eastAsia="Times New Roman" w:hAnsi="David" w:cs="David"/>
          <w:sz w:val="24"/>
          <w:szCs w:val="24"/>
          <w:rtl/>
        </w:rPr>
        <w:t xml:space="preserve"> </w:t>
      </w:r>
      <w:r>
        <w:rPr>
          <w:rFonts w:ascii="David" w:eastAsia="Times New Roman" w:hAnsi="David" w:cs="David"/>
          <w:sz w:val="24"/>
          <w:szCs w:val="24"/>
          <w:rtl/>
        </w:rPr>
        <w:t>ב</w:t>
      </w:r>
      <w:r w:rsidR="005031F1">
        <w:rPr>
          <w:rFonts w:ascii="David" w:eastAsia="Times New Roman" w:hAnsi="David" w:cs="David"/>
          <w:sz w:val="24"/>
          <w:szCs w:val="24"/>
          <w:rtl/>
        </w:rPr>
        <w:t>---</w:t>
      </w:r>
      <w:r>
        <w:rPr>
          <w:rFonts w:ascii="David" w:eastAsia="Times New Roman" w:hAnsi="David" w:cs="David"/>
          <w:sz w:val="24"/>
          <w:szCs w:val="24"/>
          <w:rtl/>
        </w:rPr>
        <w:t>גם אם נשכר בעידודה של התובעת, מחזקת את גרסת התובעת לגבי מעורבותה ב</w:t>
      </w:r>
      <w:r w:rsidR="005031F1">
        <w:rPr>
          <w:rFonts w:ascii="David" w:eastAsia="Times New Roman" w:hAnsi="David" w:cs="David"/>
          <w:sz w:val="24"/>
          <w:szCs w:val="24"/>
          <w:rtl/>
        </w:rPr>
        <w:t>---</w:t>
      </w:r>
      <w:r>
        <w:rPr>
          <w:rFonts w:ascii="David" w:eastAsia="Times New Roman" w:hAnsi="David" w:cs="David"/>
          <w:sz w:val="24"/>
          <w:szCs w:val="24"/>
          <w:rtl/>
        </w:rPr>
        <w:t xml:space="preserve">או שיש בה להעיד על השיתופיות הנטענת.    </w:t>
      </w:r>
    </w:p>
    <w:p w:rsidR="00530ECA" w:rsidRDefault="00530ECA" w:rsidP="00530ECA">
      <w:pPr>
        <w:pStyle w:val="ad"/>
        <w:spacing w:after="0" w:line="360" w:lineRule="auto"/>
        <w:ind w:left="567"/>
        <w:jc w:val="both"/>
        <w:rPr>
          <w:rFonts w:ascii="David" w:eastAsia="Times New Roman" w:hAnsi="David" w:cs="David"/>
          <w:sz w:val="24"/>
          <w:szCs w:val="24"/>
        </w:rPr>
      </w:pPr>
    </w:p>
    <w:p w:rsidR="00530ECA" w:rsidRPr="00487D0D" w:rsidRDefault="000179BA" w:rsidP="00530ECA">
      <w:pPr>
        <w:pStyle w:val="ad"/>
        <w:numPr>
          <w:ilvl w:val="0"/>
          <w:numId w:val="1"/>
        </w:numPr>
        <w:spacing w:after="0" w:line="360" w:lineRule="auto"/>
        <w:jc w:val="both"/>
        <w:rPr>
          <w:rFonts w:ascii="David" w:eastAsia="Times New Roman" w:hAnsi="David" w:cs="David"/>
          <w:sz w:val="24"/>
          <w:szCs w:val="24"/>
        </w:rPr>
      </w:pPr>
      <w:r w:rsidRPr="00487D0D">
        <w:rPr>
          <w:rFonts w:ascii="David" w:eastAsia="Times New Roman" w:hAnsi="David" w:cs="David"/>
          <w:b/>
          <w:bCs/>
          <w:sz w:val="24"/>
          <w:szCs w:val="24"/>
          <w:rtl/>
        </w:rPr>
        <w:t>בתצהירה</w:t>
      </w:r>
      <w:r w:rsidRPr="00487D0D">
        <w:rPr>
          <w:rFonts w:ascii="David" w:eastAsia="Times New Roman" w:hAnsi="David" w:cs="David"/>
          <w:sz w:val="24"/>
          <w:szCs w:val="24"/>
          <w:rtl/>
        </w:rPr>
        <w:t xml:space="preserve"> טענה </w:t>
      </w:r>
      <w:r w:rsidRPr="00487D0D">
        <w:rPr>
          <w:rFonts w:ascii="David" w:eastAsia="Times New Roman" w:hAnsi="David" w:cs="David"/>
          <w:b/>
          <w:bCs/>
          <w:sz w:val="24"/>
          <w:szCs w:val="24"/>
          <w:rtl/>
        </w:rPr>
        <w:t>התובעת</w:t>
      </w:r>
      <w:r w:rsidRPr="00487D0D">
        <w:rPr>
          <w:rFonts w:ascii="David" w:eastAsia="Times New Roman" w:hAnsi="David" w:cs="David"/>
          <w:sz w:val="24"/>
          <w:szCs w:val="24"/>
          <w:rtl/>
        </w:rPr>
        <w:t xml:space="preserve"> למעורבות או זכויות בחב' </w:t>
      </w:r>
      <w:r w:rsidR="005031F1" w:rsidRPr="00487D0D">
        <w:rPr>
          <w:rFonts w:ascii="David" w:eastAsia="Times New Roman" w:hAnsi="David" w:cs="David"/>
          <w:sz w:val="24"/>
          <w:szCs w:val="24"/>
          <w:rtl/>
        </w:rPr>
        <w:t>---</w:t>
      </w:r>
      <w:r w:rsidRPr="00487D0D">
        <w:rPr>
          <w:rFonts w:ascii="David" w:eastAsia="Times New Roman" w:hAnsi="David" w:cs="David"/>
          <w:sz w:val="24"/>
          <w:szCs w:val="24"/>
          <w:rtl/>
        </w:rPr>
        <w:t xml:space="preserve"> לאור כך שמחלת אביה והטיפולים בו הם שהעלו אצל הנתבע את הרעיון עליו מבוססת החברה והביאו אותו להקמתה: </w:t>
      </w:r>
    </w:p>
    <w:p w:rsidR="00530ECA" w:rsidRDefault="00530ECA" w:rsidP="00530ECA">
      <w:pPr>
        <w:pStyle w:val="ad"/>
        <w:spacing w:after="0" w:line="360" w:lineRule="auto"/>
        <w:ind w:left="567"/>
        <w:jc w:val="both"/>
        <w:rPr>
          <w:rFonts w:ascii="David" w:eastAsia="Times New Roman" w:hAnsi="David" w:cs="David"/>
          <w:sz w:val="24"/>
          <w:szCs w:val="24"/>
          <w:rtl/>
        </w:rPr>
      </w:pPr>
    </w:p>
    <w:p w:rsidR="006672CC" w:rsidRDefault="006672CC" w:rsidP="00530ECA">
      <w:pPr>
        <w:pStyle w:val="ad"/>
        <w:spacing w:after="0" w:line="360" w:lineRule="auto"/>
        <w:ind w:left="567"/>
        <w:jc w:val="both"/>
        <w:rPr>
          <w:rFonts w:ascii="David" w:eastAsia="Times New Roman" w:hAnsi="David" w:cs="David"/>
          <w:sz w:val="24"/>
          <w:szCs w:val="24"/>
        </w:rPr>
      </w:pPr>
      <w:r>
        <w:rPr>
          <w:rFonts w:ascii="David" w:eastAsia="Times New Roman" w:hAnsi="David" w:cs="David"/>
          <w:noProof/>
          <w:sz w:val="24"/>
          <w:szCs w:val="24"/>
        </w:rPr>
        <w:drawing>
          <wp:inline distT="0" distB="0" distL="0" distR="0">
            <wp:extent cx="4102735" cy="389890"/>
            <wp:effectExtent l="0" t="0" r="0" b="0"/>
            <wp:docPr id="9" name="תמונה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02735" cy="389890"/>
                    </a:xfrm>
                    <a:prstGeom prst="rect">
                      <a:avLst/>
                    </a:prstGeom>
                    <a:noFill/>
                    <a:ln>
                      <a:noFill/>
                    </a:ln>
                  </pic:spPr>
                </pic:pic>
              </a:graphicData>
            </a:graphic>
          </wp:inline>
        </w:drawing>
      </w:r>
    </w:p>
    <w:p w:rsidR="00530ECA" w:rsidRDefault="00530ECA" w:rsidP="00530ECA">
      <w:pPr>
        <w:pStyle w:val="ad"/>
        <w:rPr>
          <w:rFonts w:ascii="David" w:eastAsia="Times New Roman" w:hAnsi="David" w:cs="David"/>
          <w:sz w:val="24"/>
          <w:szCs w:val="24"/>
        </w:rPr>
      </w:pPr>
    </w:p>
    <w:p w:rsidR="00530ECA" w:rsidRDefault="000179BA" w:rsidP="00530ECA">
      <w:pPr>
        <w:pStyle w:val="ad"/>
        <w:spacing w:after="0" w:line="360" w:lineRule="auto"/>
        <w:ind w:left="567"/>
        <w:jc w:val="both"/>
        <w:rPr>
          <w:rFonts w:ascii="David" w:eastAsia="Times New Roman" w:hAnsi="David" w:cs="David"/>
          <w:sz w:val="24"/>
          <w:szCs w:val="24"/>
          <w:rtl/>
        </w:rPr>
      </w:pPr>
      <w:r>
        <w:rPr>
          <w:rFonts w:ascii="David" w:eastAsia="Times New Roman" w:hAnsi="David" w:cs="David"/>
          <w:sz w:val="24"/>
          <w:szCs w:val="24"/>
          <w:rtl/>
        </w:rPr>
        <w:t xml:space="preserve">להוכחת גרסתה צירפה התובעת תצהיר מאת בת זוגו של אביה המנוח שהעידה כי הנתבע ליווה את אביה של התובעת במהלך מחלתו התעניין בטיפולים שעבר ובכתבה בעיתון שיתף כי הרעיון העומד בבסיס החברה עלה אצלו כאשר אדם יקר לו חלה במחלה נדירה. גם בתצהירו של גיסה של התובעת נכתב כי הנתבע סיפר לו כי חלק מהרעיונות להקמת חב' </w:t>
      </w:r>
      <w:r w:rsidR="005031F1">
        <w:rPr>
          <w:rFonts w:ascii="David" w:eastAsia="Times New Roman" w:hAnsi="David" w:cs="David"/>
          <w:sz w:val="24"/>
          <w:szCs w:val="24"/>
          <w:rtl/>
        </w:rPr>
        <w:t>---</w:t>
      </w:r>
      <w:r>
        <w:rPr>
          <w:rFonts w:ascii="David" w:eastAsia="Times New Roman" w:hAnsi="David" w:cs="David"/>
          <w:sz w:val="24"/>
          <w:szCs w:val="24"/>
          <w:rtl/>
        </w:rPr>
        <w:t xml:space="preserve"> עלו במוחו בעקבות מעקביו אחר הטיפול באביה המנוח של התובעת. </w:t>
      </w:r>
    </w:p>
    <w:p w:rsidR="00530ECA" w:rsidRDefault="00530ECA" w:rsidP="00530ECA">
      <w:pPr>
        <w:pStyle w:val="ad"/>
        <w:spacing w:after="0" w:line="360" w:lineRule="auto"/>
        <w:ind w:left="567"/>
        <w:jc w:val="both"/>
        <w:rPr>
          <w:rFonts w:ascii="David" w:eastAsia="Times New Roman" w:hAnsi="David" w:cs="David"/>
          <w:sz w:val="24"/>
          <w:szCs w:val="24"/>
          <w:rtl/>
        </w:rPr>
      </w:pPr>
    </w:p>
    <w:p w:rsidR="00530ECA" w:rsidRDefault="000179BA" w:rsidP="00530ECA">
      <w:pPr>
        <w:pStyle w:val="ad"/>
        <w:spacing w:after="0" w:line="360" w:lineRule="auto"/>
        <w:ind w:left="567"/>
        <w:jc w:val="both"/>
        <w:rPr>
          <w:rFonts w:ascii="David" w:eastAsia="Times New Roman" w:hAnsi="David" w:cs="David"/>
          <w:sz w:val="24"/>
          <w:szCs w:val="24"/>
          <w:rtl/>
        </w:rPr>
      </w:pPr>
      <w:r>
        <w:rPr>
          <w:rFonts w:ascii="David" w:eastAsia="Times New Roman" w:hAnsi="David" w:cs="David"/>
          <w:sz w:val="24"/>
          <w:szCs w:val="24"/>
          <w:rtl/>
        </w:rPr>
        <w:t xml:space="preserve">טענתה זו של התובעת והעדים שהביאה הותירו תחושה והתרשמות לא נוחה. הרושם שנוצר הוא כי מאחר ולתובעת אין ראיות אחרות מבוססות ומשמעויות יותר ליצירת השיתוף, התמקדה בהוכחות בטענה כי הרעיון לחברה נוצר בשל סיועו של הנתבע במחלתו של אביה ז"ל. הנתבע הסתייג מאוד מהנרטיב הזה ואף הביע שאט נפש מהתייחסות זו של התובעת. הרושם הוא כי דווקא בשל מיעוט הראיות המעידות על שיתוף העלתה התובעת טענה זו. </w:t>
      </w:r>
    </w:p>
    <w:p w:rsidR="00530ECA" w:rsidRDefault="00530ECA" w:rsidP="00530ECA">
      <w:pPr>
        <w:pStyle w:val="ad"/>
        <w:rPr>
          <w:rFonts w:ascii="David" w:eastAsia="Times New Roman" w:hAnsi="David" w:cs="David"/>
          <w:sz w:val="24"/>
          <w:szCs w:val="24"/>
        </w:rPr>
      </w:pPr>
    </w:p>
    <w:p w:rsidR="00530ECA" w:rsidRDefault="000179BA" w:rsidP="00530ECA">
      <w:pPr>
        <w:pStyle w:val="ad"/>
        <w:numPr>
          <w:ilvl w:val="0"/>
          <w:numId w:val="1"/>
        </w:numPr>
        <w:spacing w:after="0" w:line="360" w:lineRule="auto"/>
        <w:jc w:val="both"/>
        <w:rPr>
          <w:rFonts w:ascii="David" w:eastAsia="Times New Roman" w:hAnsi="David" w:cs="David"/>
          <w:sz w:val="24"/>
          <w:szCs w:val="24"/>
          <w:rtl/>
        </w:rPr>
      </w:pPr>
      <w:r>
        <w:rPr>
          <w:rFonts w:ascii="David" w:eastAsia="Times New Roman" w:hAnsi="David" w:cs="David"/>
          <w:b/>
          <w:bCs/>
          <w:sz w:val="24"/>
          <w:szCs w:val="24"/>
          <w:rtl/>
        </w:rPr>
        <w:t>הנתבע</w:t>
      </w:r>
      <w:r>
        <w:rPr>
          <w:rFonts w:ascii="David" w:eastAsia="Times New Roman" w:hAnsi="David" w:cs="David"/>
          <w:sz w:val="24"/>
          <w:szCs w:val="24"/>
          <w:rtl/>
        </w:rPr>
        <w:t xml:space="preserve"> לא הכחיש בחקירתו את הקשר בין מחלת אביה של התובעת לבין הרעיונות שבבסיס חב' </w:t>
      </w:r>
      <w:r w:rsidR="005031F1">
        <w:rPr>
          <w:rFonts w:ascii="David" w:eastAsia="Times New Roman" w:hAnsi="David" w:cs="David"/>
          <w:sz w:val="24"/>
          <w:szCs w:val="24"/>
          <w:rtl/>
        </w:rPr>
        <w:t>---</w:t>
      </w:r>
      <w:r>
        <w:rPr>
          <w:rFonts w:ascii="David" w:eastAsia="Times New Roman" w:hAnsi="David" w:cs="David"/>
          <w:sz w:val="24"/>
          <w:szCs w:val="24"/>
          <w:rtl/>
        </w:rPr>
        <w:t xml:space="preserve">, אך השיב כי מדובר בידע שהצטבר אצלו במשך שנים רבות ולא בגורם מכריע וכי אין במחלת אביה ז"ל של התובעת ובעובדה שעמד לצידו בשעת מחלתו בכדי להקנות לתובעת זכויות בחברה (ראו: פרוטוקול מיום 6.9.23, עמ' 52 שורות 23-36). </w:t>
      </w:r>
    </w:p>
    <w:p w:rsidR="00530ECA" w:rsidRDefault="00530ECA" w:rsidP="00530ECA">
      <w:pPr>
        <w:pStyle w:val="ad"/>
        <w:rPr>
          <w:rFonts w:ascii="David" w:eastAsia="Times New Roman" w:hAnsi="David" w:cs="David"/>
          <w:sz w:val="24"/>
          <w:szCs w:val="24"/>
        </w:rPr>
      </w:pPr>
    </w:p>
    <w:p w:rsidR="00530ECA" w:rsidRDefault="000179BA" w:rsidP="00530ECA">
      <w:pPr>
        <w:pStyle w:val="ad"/>
        <w:numPr>
          <w:ilvl w:val="0"/>
          <w:numId w:val="1"/>
        </w:numPr>
        <w:spacing w:after="0" w:line="360" w:lineRule="auto"/>
        <w:jc w:val="both"/>
        <w:rPr>
          <w:rFonts w:ascii="David" w:eastAsia="Times New Roman" w:hAnsi="David" w:cs="David"/>
          <w:sz w:val="24"/>
          <w:szCs w:val="24"/>
          <w:rtl/>
        </w:rPr>
      </w:pPr>
      <w:r>
        <w:rPr>
          <w:rFonts w:ascii="David" w:eastAsia="Times New Roman" w:hAnsi="David" w:cs="David"/>
          <w:b/>
          <w:bCs/>
          <w:sz w:val="24"/>
          <w:szCs w:val="24"/>
          <w:rtl/>
        </w:rPr>
        <w:t>בסיכומיה</w:t>
      </w:r>
      <w:r>
        <w:rPr>
          <w:rFonts w:ascii="David" w:eastAsia="Times New Roman" w:hAnsi="David" w:cs="David"/>
          <w:sz w:val="24"/>
          <w:szCs w:val="24"/>
          <w:rtl/>
        </w:rPr>
        <w:t xml:space="preserve"> זנחה </w:t>
      </w:r>
      <w:r>
        <w:rPr>
          <w:rFonts w:ascii="David" w:eastAsia="Times New Roman" w:hAnsi="David" w:cs="David"/>
          <w:b/>
          <w:bCs/>
          <w:sz w:val="24"/>
          <w:szCs w:val="24"/>
          <w:rtl/>
        </w:rPr>
        <w:t>התובעת</w:t>
      </w:r>
      <w:r>
        <w:rPr>
          <w:rFonts w:ascii="David" w:eastAsia="Times New Roman" w:hAnsi="David" w:cs="David"/>
          <w:sz w:val="24"/>
          <w:szCs w:val="24"/>
          <w:rtl/>
        </w:rPr>
        <w:t xml:space="preserve"> את הטענה כי הייתה שותפה בהקמת החברות וטענה כי קמה לה זכותה בחברות לאור הבטחות חוזרות ונשנות מצד הנתבע כי מאמציה בגידול הקטינים וויתורה על התפתחותה המקצועית ישתלמו לצדדים והצלחת החברות תביא לרווחה כלכלית לצדדים. </w:t>
      </w:r>
    </w:p>
    <w:p w:rsidR="00530ECA" w:rsidRDefault="000179BA" w:rsidP="00530ECA">
      <w:pPr>
        <w:pStyle w:val="ad"/>
        <w:spacing w:after="0" w:line="360" w:lineRule="auto"/>
        <w:ind w:left="567"/>
        <w:jc w:val="both"/>
        <w:rPr>
          <w:rFonts w:ascii="David" w:eastAsia="Times New Roman" w:hAnsi="David" w:cs="David"/>
          <w:sz w:val="24"/>
          <w:szCs w:val="24"/>
          <w:rtl/>
        </w:rPr>
      </w:pPr>
      <w:r>
        <w:rPr>
          <w:rFonts w:ascii="David" w:eastAsia="Times New Roman" w:hAnsi="David" w:cs="David"/>
          <w:sz w:val="24"/>
          <w:szCs w:val="24"/>
          <w:rtl/>
        </w:rPr>
        <w:t xml:space="preserve">לטענת התובעת הנתבע השקיע שעות רבות בחברות שהקים עבד לילות כימים ונעדר מהבית גם בשבתות ובחגים תוך שכל עול גידול הקטינים נופל על כתפיה בלבד. לטענת התובעת בהחלטה משותפת של שני הצדדים לאחר לידת כל אחד מילדי הצדדים היא הפסיקה את עבודתה ונרתמה לגידול וטיפול בילדיהם המשותפים של הצדדים ובמשק הבית המשותף ולדאגה לטובתו של הנתבע תוך שהיא מוותרת על התפתחותה המקצועית והכלכלית על מנת שהנתבע יוכל להתפנות לעבודתו ולהשיא את רווחי החברות.    </w:t>
      </w:r>
    </w:p>
    <w:p w:rsidR="00530ECA" w:rsidRDefault="000179BA" w:rsidP="00530ECA">
      <w:pPr>
        <w:pStyle w:val="ad"/>
        <w:spacing w:after="0" w:line="360" w:lineRule="auto"/>
        <w:ind w:left="567"/>
        <w:jc w:val="both"/>
        <w:rPr>
          <w:rFonts w:ascii="David" w:eastAsia="Times New Roman" w:hAnsi="David" w:cs="David"/>
          <w:sz w:val="24"/>
          <w:szCs w:val="24"/>
        </w:rPr>
      </w:pPr>
      <w:r>
        <w:rPr>
          <w:rFonts w:ascii="David" w:eastAsia="Times New Roman" w:hAnsi="David" w:cs="David"/>
          <w:sz w:val="24"/>
          <w:szCs w:val="24"/>
          <w:rtl/>
        </w:rPr>
        <w:t xml:space="preserve">לטענת התובעת בשנות הקמת </w:t>
      </w:r>
      <w:r w:rsidR="005031F1">
        <w:rPr>
          <w:rFonts w:ascii="David" w:eastAsia="Times New Roman" w:hAnsi="David" w:cs="David"/>
          <w:sz w:val="24"/>
          <w:szCs w:val="24"/>
          <w:rtl/>
        </w:rPr>
        <w:t>---</w:t>
      </w:r>
      <w:r>
        <w:rPr>
          <w:rFonts w:ascii="David" w:eastAsia="Times New Roman" w:hAnsi="David" w:cs="David"/>
          <w:sz w:val="24"/>
          <w:szCs w:val="24"/>
          <w:rtl/>
        </w:rPr>
        <w:t xml:space="preserve">היא זו שנרתמה לכלכלת הבית. מאוחר יותר כאשר </w:t>
      </w:r>
      <w:r w:rsidR="005031F1">
        <w:rPr>
          <w:rFonts w:ascii="David" w:eastAsia="Times New Roman" w:hAnsi="David" w:cs="David"/>
          <w:sz w:val="24"/>
          <w:szCs w:val="24"/>
          <w:rtl/>
        </w:rPr>
        <w:t>---</w:t>
      </w:r>
      <w:r>
        <w:rPr>
          <w:rFonts w:ascii="David" w:eastAsia="Times New Roman" w:hAnsi="David" w:cs="David"/>
          <w:sz w:val="24"/>
          <w:szCs w:val="24"/>
          <w:rtl/>
        </w:rPr>
        <w:t xml:space="preserve">הניבה רווחים לא גבוהים היא עבדה בהיקף מצומצם ויתרה על התפתחותה המקצועית כך שעבדה במשרה חלקית בלבד בבי"ס ולא במסגרת קליניקה פרטית וויתרה על השאת הכנסתה והשתכרה כ-3,000 ₪ לחודש בלבד, כל זאת בעצה אחת עם האיש ועל מנת לאפשר לאיש להשקיע את זמנו ומרצו בהתפתחות החברה ובהתפתחותו המקצועית. </w:t>
      </w:r>
    </w:p>
    <w:p w:rsidR="00530ECA" w:rsidRDefault="00530ECA" w:rsidP="00530ECA">
      <w:pPr>
        <w:pStyle w:val="ad"/>
        <w:rPr>
          <w:rFonts w:ascii="David" w:eastAsia="Times New Roman" w:hAnsi="David" w:cs="David"/>
          <w:sz w:val="24"/>
          <w:szCs w:val="24"/>
        </w:rPr>
      </w:pPr>
    </w:p>
    <w:p w:rsidR="00530ECA" w:rsidRDefault="000179BA" w:rsidP="00530ECA">
      <w:pPr>
        <w:pStyle w:val="ad"/>
        <w:numPr>
          <w:ilvl w:val="0"/>
          <w:numId w:val="1"/>
        </w:numPr>
        <w:spacing w:after="0" w:line="360" w:lineRule="auto"/>
        <w:jc w:val="both"/>
        <w:rPr>
          <w:rFonts w:ascii="David" w:eastAsia="Times New Roman" w:hAnsi="David" w:cs="David"/>
          <w:sz w:val="24"/>
          <w:szCs w:val="24"/>
          <w:rtl/>
        </w:rPr>
      </w:pPr>
      <w:r>
        <w:rPr>
          <w:rFonts w:ascii="David" w:eastAsia="Times New Roman" w:hAnsi="David" w:cs="David"/>
          <w:b/>
          <w:bCs/>
          <w:sz w:val="24"/>
          <w:szCs w:val="24"/>
          <w:rtl/>
        </w:rPr>
        <w:t>לטענת</w:t>
      </w:r>
      <w:r>
        <w:rPr>
          <w:rFonts w:ascii="David" w:eastAsia="Times New Roman" w:hAnsi="David" w:cs="David"/>
          <w:sz w:val="24"/>
          <w:szCs w:val="24"/>
          <w:rtl/>
        </w:rPr>
        <w:t xml:space="preserve"> </w:t>
      </w:r>
      <w:r>
        <w:rPr>
          <w:rFonts w:ascii="David" w:eastAsia="Times New Roman" w:hAnsi="David" w:cs="David"/>
          <w:b/>
          <w:bCs/>
          <w:sz w:val="24"/>
          <w:szCs w:val="24"/>
          <w:rtl/>
        </w:rPr>
        <w:t>התובעת</w:t>
      </w:r>
      <w:r>
        <w:rPr>
          <w:rFonts w:ascii="David" w:eastAsia="Times New Roman" w:hAnsi="David" w:cs="David"/>
          <w:sz w:val="24"/>
          <w:szCs w:val="24"/>
          <w:rtl/>
        </w:rPr>
        <w:t xml:space="preserve"> כל הוויתורים מצידה בפן המקצועי נעשו לאור הבטחותיו הרבות של האיש על כך שכל העבודה אשר הוא משקיע בחברות בעת שהיא מטפלת לבדה בקטינים נועדו להשאת רווחי החברות ויהפכו את הצדדים לאמידים. </w:t>
      </w:r>
    </w:p>
    <w:p w:rsidR="00530ECA" w:rsidRDefault="000179BA" w:rsidP="00530ECA">
      <w:pPr>
        <w:pStyle w:val="ad"/>
        <w:spacing w:after="0" w:line="360" w:lineRule="auto"/>
        <w:ind w:left="567"/>
        <w:jc w:val="both"/>
        <w:rPr>
          <w:rFonts w:ascii="David" w:eastAsia="Times New Roman" w:hAnsi="David" w:cs="David"/>
          <w:sz w:val="24"/>
          <w:szCs w:val="24"/>
        </w:rPr>
      </w:pPr>
      <w:r>
        <w:rPr>
          <w:rFonts w:ascii="David" w:eastAsia="Times New Roman" w:hAnsi="David" w:cs="David"/>
          <w:sz w:val="24"/>
          <w:szCs w:val="24"/>
          <w:rtl/>
        </w:rPr>
        <w:t>להוכחת טענותיה בעניין זה צירפה התובעת תכתובות וואטסאפ בין הצדדים בהם היא מבקשת מהנתבע להקדים לשוב ולעזור לה לטפל בקטינים ואת תשובות האיש.</w:t>
      </w:r>
    </w:p>
    <w:p w:rsidR="00530ECA" w:rsidRDefault="00530ECA" w:rsidP="00530ECA">
      <w:pPr>
        <w:pStyle w:val="ad"/>
        <w:rPr>
          <w:rFonts w:ascii="David" w:eastAsia="Times New Roman" w:hAnsi="David" w:cs="David"/>
          <w:sz w:val="24"/>
          <w:szCs w:val="24"/>
        </w:rPr>
      </w:pPr>
    </w:p>
    <w:p w:rsidR="00530ECA" w:rsidRDefault="000179BA" w:rsidP="00530ECA">
      <w:pPr>
        <w:pStyle w:val="ad"/>
        <w:numPr>
          <w:ilvl w:val="0"/>
          <w:numId w:val="1"/>
        </w:numPr>
        <w:spacing w:after="0" w:line="360" w:lineRule="auto"/>
        <w:jc w:val="both"/>
        <w:rPr>
          <w:rFonts w:ascii="David" w:eastAsia="Times New Roman" w:hAnsi="David" w:cs="David"/>
          <w:sz w:val="24"/>
          <w:szCs w:val="24"/>
          <w:rtl/>
        </w:rPr>
      </w:pPr>
      <w:r>
        <w:rPr>
          <w:rFonts w:ascii="David" w:eastAsia="Times New Roman" w:hAnsi="David" w:cs="David"/>
          <w:b/>
          <w:bCs/>
          <w:sz w:val="24"/>
          <w:szCs w:val="24"/>
          <w:rtl/>
        </w:rPr>
        <w:t>לטענת הנתבע</w:t>
      </w:r>
      <w:r>
        <w:rPr>
          <w:rFonts w:ascii="David" w:eastAsia="Times New Roman" w:hAnsi="David" w:cs="David"/>
          <w:sz w:val="24"/>
          <w:szCs w:val="24"/>
          <w:rtl/>
        </w:rPr>
        <w:t xml:space="preserve"> התובעת לא הייתה בת הזוג הביתית, לא השקיעה את זמנה ומרצה בילדים נעזרה במטפלת וכשגדלו מעט שהו הילדים מרבית שעות היום בגן והתובעת התפנתה לעיסוקיה. לטענת הנתבע התכתובות שצירפה התובעת כמו גם תכתובות נוספות שצורפו על ידו מעידות על היעדר תמיכה בו מצד התובעת ועל הפרעות חוזרות ונשנות לעבודתו. אין בידי לקבל טענה זו. התכתובות שצורפו ע"י הצדדים מחזקות את גרסת התובעת כי היא הייתה המטפלת העיקרית בילדי הצדדים בעוד הנתבע היה אמון על פרנסת התא המשפחתי. טענות אלה של הנתבע כלפי התובעת לא רק שאינן במקומן הותירו תחושה קשה שבה הוא אינו מעריך את המערך המשפחתי וגידול הקטינים שנים על ידי התובעת – כאשר היה מדובר בעיקרו של דבר בהחלטה משפחתית זוגית משותפת. </w:t>
      </w:r>
    </w:p>
    <w:p w:rsidR="00530ECA" w:rsidRDefault="00530ECA" w:rsidP="00530ECA">
      <w:pPr>
        <w:pStyle w:val="ad"/>
        <w:rPr>
          <w:rFonts w:ascii="David" w:eastAsia="Times New Roman" w:hAnsi="David" w:cs="David"/>
          <w:sz w:val="24"/>
          <w:szCs w:val="24"/>
        </w:rPr>
      </w:pPr>
    </w:p>
    <w:p w:rsidR="00530ECA" w:rsidRDefault="000179BA" w:rsidP="00487D0D">
      <w:pPr>
        <w:pStyle w:val="ad"/>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 xml:space="preserve">בחודש 10/2020 לאחר שהודיע לתובעת כי הוא יעדר למשך עשרה ימים לצורך עסקיו, נסע הנתבע לארה"ב לצורך </w:t>
      </w:r>
      <w:r w:rsidR="006672CC">
        <w:rPr>
          <w:rFonts w:ascii="David" w:eastAsia="Times New Roman" w:hAnsi="David" w:cs="David" w:hint="cs"/>
          <w:sz w:val="24"/>
          <w:szCs w:val="24"/>
          <w:rtl/>
        </w:rPr>
        <w:t>-----</w:t>
      </w:r>
      <w:r>
        <w:rPr>
          <w:rFonts w:ascii="David" w:eastAsia="Times New Roman" w:hAnsi="David" w:cs="David"/>
          <w:sz w:val="24"/>
          <w:szCs w:val="24"/>
          <w:rtl/>
        </w:rPr>
        <w:t xml:space="preserve"> ונעדר מהבית למשך שלושה חודשים תוך שהוא מותיר את התובעת לטפל לבדה בקטינים. גם בכך יש לחזק באופן משמעותי את גרסת התובעת כי היא זו שנשאה בעיקר נטל הטיפול בקטינים. כל טענותיו של הנתבע כי התובעת הפריעה לו בעבודתו בשעה שביקשה את עזרתו בטיפול בקטינים מוטב לו לא היו נטענות כלל.  </w:t>
      </w:r>
    </w:p>
    <w:p w:rsidR="00530ECA" w:rsidRDefault="00530ECA" w:rsidP="00530ECA">
      <w:pPr>
        <w:pStyle w:val="ad"/>
        <w:spacing w:after="0" w:line="360" w:lineRule="auto"/>
        <w:ind w:left="567"/>
        <w:jc w:val="both"/>
        <w:rPr>
          <w:rFonts w:ascii="David" w:eastAsia="Times New Roman" w:hAnsi="David" w:cs="David"/>
          <w:sz w:val="24"/>
          <w:szCs w:val="24"/>
        </w:rPr>
      </w:pPr>
    </w:p>
    <w:p w:rsidR="00530ECA" w:rsidRDefault="000179BA" w:rsidP="005C32AF">
      <w:pPr>
        <w:pStyle w:val="ad"/>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 xml:space="preserve">יחד עם זאת אני מקבלת את טענת הנתבע כי במהלך חייהם המשותפים התובעת לא זנחה את התפתחותה האישית. </w:t>
      </w:r>
      <w:r>
        <w:rPr>
          <w:rFonts w:ascii="David" w:eastAsia="Times New Roman" w:hAnsi="David" w:cs="David"/>
          <w:b/>
          <w:bCs/>
          <w:sz w:val="24"/>
          <w:szCs w:val="24"/>
          <w:rtl/>
        </w:rPr>
        <w:t>התובעת</w:t>
      </w:r>
      <w:r>
        <w:rPr>
          <w:rFonts w:ascii="David" w:eastAsia="Times New Roman" w:hAnsi="David" w:cs="David"/>
          <w:sz w:val="24"/>
          <w:szCs w:val="24"/>
          <w:rtl/>
        </w:rPr>
        <w:t xml:space="preserve"> אישרה בחקירתה כי עד ללידת בנה הבכור עבדה כמזכירה ב</w:t>
      </w:r>
      <w:r w:rsidR="00A10981">
        <w:rPr>
          <w:rFonts w:ascii="David" w:eastAsia="Times New Roman" w:hAnsi="David" w:cs="David" w:hint="cs"/>
          <w:sz w:val="24"/>
          <w:szCs w:val="24"/>
          <w:rtl/>
        </w:rPr>
        <w:t>----</w:t>
      </w:r>
      <w:r>
        <w:rPr>
          <w:rFonts w:ascii="David" w:eastAsia="Times New Roman" w:hAnsi="David" w:cs="David"/>
          <w:sz w:val="24"/>
          <w:szCs w:val="24"/>
          <w:rtl/>
        </w:rPr>
        <w:t xml:space="preserve"> (ראו: פרוטוקול מיום 6.9.23, עמ' 20 שורות 18-19) ובמשך בתקופת חייהם המשותפים של הצדדים למדה לימודי תואר שני במקצוע ממנו היא מתפרנסת כיום וקורסים שונים המשיקים לתחומי עיסוקה כיום:</w:t>
      </w:r>
    </w:p>
    <w:p w:rsidR="00530ECA" w:rsidRDefault="000179BA" w:rsidP="005C32AF">
      <w:pPr>
        <w:pStyle w:val="af"/>
        <w:shd w:val="clear" w:color="auto" w:fill="auto"/>
        <w:spacing w:line="360" w:lineRule="auto"/>
        <w:ind w:left="567" w:firstLine="0"/>
        <w:jc w:val="both"/>
        <w:rPr>
          <w:rFonts w:ascii="David" w:eastAsiaTheme="minorHAnsi" w:hAnsi="David" w:cs="David"/>
          <w:sz w:val="24"/>
          <w:szCs w:val="24"/>
          <w:u w:val="none"/>
        </w:rPr>
      </w:pPr>
      <w:r>
        <w:rPr>
          <w:rFonts w:ascii="David" w:hAnsi="David" w:cs="David"/>
          <w:sz w:val="24"/>
          <w:szCs w:val="24"/>
          <w:u w:val="none"/>
          <w:rtl/>
        </w:rPr>
        <w:t xml:space="preserve">"עו"ד ברקן: </w:t>
      </w:r>
      <w:r w:rsidR="005031F1">
        <w:rPr>
          <w:rFonts w:ascii="David" w:hAnsi="David" w:cs="David"/>
          <w:sz w:val="24"/>
          <w:szCs w:val="24"/>
          <w:u w:val="none"/>
        </w:rPr>
        <w:t>XXX</w:t>
      </w:r>
      <w:r>
        <w:rPr>
          <w:rFonts w:ascii="David" w:hAnsi="David" w:cs="David"/>
          <w:sz w:val="24"/>
          <w:szCs w:val="24"/>
          <w:u w:val="none"/>
          <w:rtl/>
        </w:rPr>
        <w:t xml:space="preserve"> למדת תואר שני ב</w:t>
      </w:r>
      <w:r w:rsidR="00A10981">
        <w:rPr>
          <w:rFonts w:ascii="David" w:hAnsi="David" w:cs="David" w:hint="cs"/>
          <w:sz w:val="24"/>
          <w:szCs w:val="24"/>
          <w:u w:val="none"/>
          <w:rtl/>
        </w:rPr>
        <w:t>----</w:t>
      </w:r>
      <w:r>
        <w:rPr>
          <w:rFonts w:ascii="David" w:hAnsi="David" w:cs="David"/>
          <w:sz w:val="24"/>
          <w:szCs w:val="24"/>
          <w:u w:val="none"/>
          <w:rtl/>
        </w:rPr>
        <w:t>נכון?</w:t>
      </w:r>
    </w:p>
    <w:p w:rsidR="00530ECA" w:rsidRDefault="000179BA" w:rsidP="00530ECA">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העדה, גב'  </w:t>
      </w:r>
      <w:r w:rsidR="005031F1">
        <w:rPr>
          <w:rFonts w:ascii="David" w:hAnsi="David" w:cs="David"/>
          <w:sz w:val="24"/>
          <w:szCs w:val="24"/>
          <w:u w:val="none"/>
        </w:rPr>
        <w:t>XXX</w:t>
      </w:r>
      <w:r>
        <w:rPr>
          <w:rFonts w:ascii="David" w:hAnsi="David" w:cs="David"/>
          <w:sz w:val="24"/>
          <w:szCs w:val="24"/>
          <w:u w:val="none"/>
          <w:rtl/>
        </w:rPr>
        <w:t>: כן.</w:t>
      </w:r>
    </w:p>
    <w:p w:rsidR="00530ECA" w:rsidRDefault="000179BA" w:rsidP="00530ECA">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עו"ד ברקן: כמה שנים למדת?</w:t>
      </w:r>
    </w:p>
    <w:p w:rsidR="00530ECA" w:rsidRDefault="000179BA" w:rsidP="00530ECA">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העדה, גב'  </w:t>
      </w:r>
      <w:r w:rsidR="005031F1">
        <w:rPr>
          <w:rFonts w:ascii="David" w:hAnsi="David" w:cs="David"/>
          <w:sz w:val="24"/>
          <w:szCs w:val="24"/>
          <w:u w:val="none"/>
        </w:rPr>
        <w:t>XXX</w:t>
      </w:r>
      <w:r>
        <w:rPr>
          <w:rFonts w:ascii="David" w:hAnsi="David" w:cs="David"/>
          <w:sz w:val="24"/>
          <w:szCs w:val="24"/>
          <w:u w:val="none"/>
          <w:rtl/>
        </w:rPr>
        <w:t>: 4.</w:t>
      </w:r>
    </w:p>
    <w:p w:rsidR="00530ECA" w:rsidRDefault="000179BA" w:rsidP="00530ECA">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עו"ד ברקן: מתי למדת?</w:t>
      </w:r>
    </w:p>
    <w:p w:rsidR="00530ECA" w:rsidRDefault="000179BA" w:rsidP="00530ECA">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העדה, גב'  </w:t>
      </w:r>
      <w:r w:rsidR="005031F1">
        <w:rPr>
          <w:rFonts w:ascii="David" w:hAnsi="David" w:cs="David"/>
          <w:sz w:val="24"/>
          <w:szCs w:val="24"/>
          <w:u w:val="none"/>
        </w:rPr>
        <w:t>XXX</w:t>
      </w:r>
      <w:r>
        <w:rPr>
          <w:rFonts w:ascii="David" w:hAnsi="David" w:cs="David"/>
          <w:sz w:val="24"/>
          <w:szCs w:val="24"/>
          <w:u w:val="none"/>
          <w:rtl/>
        </w:rPr>
        <w:t xml:space="preserve">: 2014 עד 2018.[..] בזמן שהייתי עם </w:t>
      </w:r>
      <w:r w:rsidR="005031F1">
        <w:rPr>
          <w:rFonts w:ascii="David" w:hAnsi="David" w:cs="David"/>
          <w:sz w:val="24"/>
          <w:szCs w:val="24"/>
          <w:u w:val="none"/>
        </w:rPr>
        <w:t>XXX</w:t>
      </w:r>
      <w:r>
        <w:rPr>
          <w:rFonts w:ascii="David" w:hAnsi="David" w:cs="David"/>
          <w:sz w:val="24"/>
          <w:szCs w:val="24"/>
          <w:u w:val="none"/>
          <w:rtl/>
        </w:rPr>
        <w:t>.</w:t>
      </w:r>
    </w:p>
    <w:p w:rsidR="00530ECA" w:rsidRDefault="000179BA" w:rsidP="00530ECA">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עו"ד ברקן: [..] במה עשית את התואר הראשון שלך?</w:t>
      </w:r>
    </w:p>
    <w:p w:rsidR="00530ECA" w:rsidRDefault="000179BA" w:rsidP="00530ECA">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העדה, גב'  </w:t>
      </w:r>
      <w:r w:rsidR="005031F1">
        <w:rPr>
          <w:rFonts w:ascii="David" w:hAnsi="David" w:cs="David"/>
          <w:sz w:val="24"/>
          <w:szCs w:val="24"/>
          <w:u w:val="none"/>
        </w:rPr>
        <w:t>XXX</w:t>
      </w:r>
      <w:r>
        <w:rPr>
          <w:rFonts w:ascii="David" w:hAnsi="David" w:cs="David"/>
          <w:sz w:val="24"/>
          <w:szCs w:val="24"/>
          <w:u w:val="none"/>
          <w:rtl/>
        </w:rPr>
        <w:t xml:space="preserve">: </w:t>
      </w:r>
      <w:r w:rsidR="001C37DF">
        <w:rPr>
          <w:rFonts w:ascii="David" w:hAnsi="David" w:cs="David" w:hint="cs"/>
          <w:sz w:val="24"/>
          <w:szCs w:val="24"/>
          <w:u w:val="none"/>
          <w:rtl/>
        </w:rPr>
        <w:t>----</w:t>
      </w:r>
      <w:r>
        <w:rPr>
          <w:rFonts w:ascii="David" w:hAnsi="David" w:cs="David"/>
          <w:sz w:val="24"/>
          <w:szCs w:val="24"/>
          <w:u w:val="none"/>
          <w:rtl/>
        </w:rPr>
        <w:t>.</w:t>
      </w:r>
    </w:p>
    <w:p w:rsidR="00530ECA" w:rsidRDefault="000179BA" w:rsidP="00530ECA">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עו"ד ברקן: למדת עוד קורסים בזמן שהיית עם </w:t>
      </w:r>
      <w:r w:rsidR="005031F1">
        <w:rPr>
          <w:rFonts w:ascii="David" w:hAnsi="David" w:cs="David"/>
          <w:sz w:val="24"/>
          <w:szCs w:val="24"/>
          <w:u w:val="none"/>
        </w:rPr>
        <w:t>XXX</w:t>
      </w:r>
      <w:r>
        <w:rPr>
          <w:rFonts w:ascii="David" w:hAnsi="David" w:cs="David"/>
          <w:sz w:val="24"/>
          <w:szCs w:val="24"/>
          <w:u w:val="none"/>
          <w:rtl/>
        </w:rPr>
        <w:t xml:space="preserve"> ביחד?</w:t>
      </w:r>
    </w:p>
    <w:p w:rsidR="00530ECA" w:rsidRDefault="000179BA" w:rsidP="00530ECA">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העדה, גב'  </w:t>
      </w:r>
      <w:r w:rsidR="005031F1">
        <w:rPr>
          <w:rFonts w:ascii="David" w:hAnsi="David" w:cs="David"/>
          <w:sz w:val="24"/>
          <w:szCs w:val="24"/>
          <w:u w:val="none"/>
        </w:rPr>
        <w:t>XXX</w:t>
      </w:r>
      <w:r>
        <w:rPr>
          <w:rFonts w:ascii="David" w:hAnsi="David" w:cs="David"/>
          <w:sz w:val="24"/>
          <w:szCs w:val="24"/>
          <w:u w:val="none"/>
          <w:rtl/>
        </w:rPr>
        <w:t>: כן למדתי עוד,</w:t>
      </w:r>
    </w:p>
    <w:p w:rsidR="00530ECA" w:rsidRDefault="000179BA" w:rsidP="00530ECA">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עו"ד ברקן: איזה?</w:t>
      </w:r>
    </w:p>
    <w:p w:rsidR="00530ECA" w:rsidRDefault="000179BA" w:rsidP="005C32AF">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העדה, גב'  </w:t>
      </w:r>
      <w:r w:rsidR="005031F1">
        <w:rPr>
          <w:rFonts w:ascii="David" w:hAnsi="David" w:cs="David"/>
          <w:sz w:val="24"/>
          <w:szCs w:val="24"/>
          <w:u w:val="none"/>
        </w:rPr>
        <w:t>XXX</w:t>
      </w:r>
      <w:r>
        <w:rPr>
          <w:rFonts w:ascii="David" w:hAnsi="David" w:cs="David"/>
          <w:sz w:val="24"/>
          <w:szCs w:val="24"/>
          <w:u w:val="none"/>
          <w:rtl/>
        </w:rPr>
        <w:t>: היה קורס ב</w:t>
      </w:r>
      <w:r w:rsidR="00A10981">
        <w:rPr>
          <w:rFonts w:ascii="David" w:hAnsi="David" w:cs="David" w:hint="cs"/>
          <w:sz w:val="24"/>
          <w:szCs w:val="24"/>
          <w:u w:val="none"/>
          <w:rtl/>
        </w:rPr>
        <w:t>----</w:t>
      </w:r>
      <w:r>
        <w:rPr>
          <w:rFonts w:ascii="David" w:hAnsi="David" w:cs="David"/>
          <w:sz w:val="24"/>
          <w:szCs w:val="24"/>
          <w:u w:val="none"/>
          <w:rtl/>
        </w:rPr>
        <w:t>,</w:t>
      </w:r>
    </w:p>
    <w:p w:rsidR="00530ECA" w:rsidRDefault="000179BA" w:rsidP="00530ECA">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עו"ד ברקן: איזה קורס זה?</w:t>
      </w:r>
    </w:p>
    <w:p w:rsidR="00530ECA" w:rsidRDefault="000179BA" w:rsidP="005C32AF">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העדה, גב'  </w:t>
      </w:r>
      <w:r w:rsidR="005031F1">
        <w:rPr>
          <w:rFonts w:ascii="David" w:hAnsi="David" w:cs="David"/>
          <w:sz w:val="24"/>
          <w:szCs w:val="24"/>
          <w:u w:val="none"/>
        </w:rPr>
        <w:t>XXX</w:t>
      </w:r>
      <w:r>
        <w:rPr>
          <w:rFonts w:ascii="David" w:hAnsi="David" w:cs="David"/>
          <w:sz w:val="24"/>
          <w:szCs w:val="24"/>
          <w:u w:val="none"/>
          <w:rtl/>
        </w:rPr>
        <w:t xml:space="preserve">: </w:t>
      </w:r>
      <w:r w:rsidR="00A10981">
        <w:rPr>
          <w:rFonts w:ascii="David" w:hAnsi="David" w:cs="David" w:hint="cs"/>
          <w:sz w:val="24"/>
          <w:szCs w:val="24"/>
          <w:u w:val="none"/>
          <w:rtl/>
        </w:rPr>
        <w:t>-----</w:t>
      </w:r>
      <w:r>
        <w:rPr>
          <w:rFonts w:ascii="David" w:hAnsi="David" w:cs="David"/>
          <w:sz w:val="24"/>
          <w:szCs w:val="24"/>
          <w:u w:val="none"/>
          <w:rtl/>
        </w:rPr>
        <w:t>, שני קורסים.</w:t>
      </w:r>
    </w:p>
    <w:p w:rsidR="00530ECA" w:rsidRDefault="000179BA" w:rsidP="00530ECA">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עו"ד ברקן: זה קורסים יוקרתיים נכון?</w:t>
      </w:r>
    </w:p>
    <w:p w:rsidR="00530ECA" w:rsidRDefault="000179BA" w:rsidP="00530ECA">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העדה, גב'  </w:t>
      </w:r>
      <w:r w:rsidR="005031F1">
        <w:rPr>
          <w:rFonts w:ascii="David" w:hAnsi="David" w:cs="David"/>
          <w:sz w:val="24"/>
          <w:szCs w:val="24"/>
          <w:u w:val="none"/>
        </w:rPr>
        <w:t>XXX</w:t>
      </w:r>
      <w:r>
        <w:rPr>
          <w:rFonts w:ascii="David" w:hAnsi="David" w:cs="David"/>
          <w:sz w:val="24"/>
          <w:szCs w:val="24"/>
          <w:u w:val="none"/>
          <w:rtl/>
        </w:rPr>
        <w:t>: יוקרתיים אני לא יודעת, קורסים נחשבים טובים."</w:t>
      </w:r>
    </w:p>
    <w:p w:rsidR="00530ECA" w:rsidRDefault="000179BA" w:rsidP="00530ECA">
      <w:pPr>
        <w:pStyle w:val="af"/>
        <w:shd w:val="clear" w:color="auto" w:fill="auto"/>
        <w:spacing w:line="360" w:lineRule="auto"/>
        <w:ind w:right="567" w:hanging="1134"/>
        <w:jc w:val="both"/>
        <w:rPr>
          <w:rFonts w:ascii="David" w:hAnsi="David" w:cs="David"/>
          <w:b w:val="0"/>
          <w:bCs w:val="0"/>
          <w:sz w:val="24"/>
          <w:szCs w:val="24"/>
          <w:u w:val="none"/>
        </w:rPr>
      </w:pPr>
      <w:r>
        <w:rPr>
          <w:rFonts w:ascii="David" w:hAnsi="David" w:cs="David"/>
          <w:b w:val="0"/>
          <w:bCs w:val="0"/>
          <w:sz w:val="24"/>
          <w:szCs w:val="24"/>
          <w:u w:val="none"/>
          <w:rtl/>
        </w:rPr>
        <w:t>(ראו: פרוטוקול מיום 6.9.23, עמ' 19 שורות 19-36).</w:t>
      </w:r>
    </w:p>
    <w:p w:rsidR="00530ECA" w:rsidRDefault="00530ECA" w:rsidP="00530ECA">
      <w:pPr>
        <w:pStyle w:val="af"/>
        <w:shd w:val="clear" w:color="auto" w:fill="auto"/>
        <w:spacing w:line="360" w:lineRule="auto"/>
        <w:ind w:right="567" w:hanging="1134"/>
        <w:jc w:val="both"/>
        <w:rPr>
          <w:rFonts w:ascii="David" w:hAnsi="David" w:cs="David"/>
          <w:sz w:val="24"/>
          <w:szCs w:val="24"/>
        </w:rPr>
      </w:pPr>
    </w:p>
    <w:p w:rsidR="00530ECA" w:rsidRDefault="000179BA" w:rsidP="00530ECA">
      <w:pPr>
        <w:pStyle w:val="af"/>
        <w:shd w:val="clear" w:color="auto" w:fill="auto"/>
        <w:spacing w:line="360" w:lineRule="auto"/>
        <w:ind w:right="567" w:hanging="1134"/>
        <w:jc w:val="both"/>
        <w:rPr>
          <w:rFonts w:ascii="David" w:hAnsi="David" w:cs="David"/>
          <w:b w:val="0"/>
          <w:bCs w:val="0"/>
          <w:sz w:val="24"/>
          <w:szCs w:val="24"/>
          <w:u w:val="none"/>
          <w:rtl/>
        </w:rPr>
      </w:pPr>
      <w:r>
        <w:rPr>
          <w:rFonts w:ascii="David" w:hAnsi="David" w:cs="David"/>
          <w:b w:val="0"/>
          <w:bCs w:val="0"/>
          <w:sz w:val="24"/>
          <w:szCs w:val="24"/>
          <w:u w:val="none"/>
          <w:rtl/>
        </w:rPr>
        <w:t xml:space="preserve">וכן: </w:t>
      </w:r>
    </w:p>
    <w:p w:rsidR="00530ECA" w:rsidRDefault="000179BA" w:rsidP="00530ECA">
      <w:pPr>
        <w:pStyle w:val="af"/>
        <w:shd w:val="clear" w:color="auto" w:fill="auto"/>
        <w:spacing w:line="360" w:lineRule="auto"/>
        <w:ind w:left="567" w:firstLine="0"/>
        <w:jc w:val="both"/>
        <w:rPr>
          <w:rFonts w:ascii="David" w:eastAsiaTheme="minorHAnsi" w:hAnsi="David" w:cs="David"/>
          <w:sz w:val="24"/>
          <w:szCs w:val="24"/>
          <w:u w:val="none"/>
          <w:rtl/>
        </w:rPr>
      </w:pPr>
      <w:r>
        <w:rPr>
          <w:rFonts w:ascii="David" w:hAnsi="David" w:cs="David"/>
          <w:sz w:val="24"/>
          <w:szCs w:val="24"/>
          <w:u w:val="none"/>
          <w:rtl/>
        </w:rPr>
        <w:t xml:space="preserve">"עו"ד ברקן: למדת </w:t>
      </w:r>
      <w:r w:rsidR="001C37DF">
        <w:rPr>
          <w:rFonts w:ascii="David" w:hAnsi="David" w:cs="David" w:hint="cs"/>
          <w:sz w:val="24"/>
          <w:szCs w:val="24"/>
          <w:u w:val="none"/>
          <w:rtl/>
        </w:rPr>
        <w:t>---</w:t>
      </w:r>
      <w:r>
        <w:rPr>
          <w:rFonts w:ascii="David" w:hAnsi="David" w:cs="David"/>
          <w:sz w:val="24"/>
          <w:szCs w:val="24"/>
          <w:u w:val="none"/>
          <w:rtl/>
        </w:rPr>
        <w:t>?</w:t>
      </w:r>
    </w:p>
    <w:p w:rsidR="00530ECA" w:rsidRDefault="000179BA" w:rsidP="00530ECA">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העדה, גב'  </w:t>
      </w:r>
      <w:r w:rsidR="005031F1">
        <w:rPr>
          <w:rFonts w:ascii="David" w:hAnsi="David" w:cs="David"/>
          <w:sz w:val="24"/>
          <w:szCs w:val="24"/>
          <w:u w:val="none"/>
        </w:rPr>
        <w:t>XXX</w:t>
      </w:r>
      <w:r>
        <w:rPr>
          <w:rFonts w:ascii="David" w:hAnsi="David" w:cs="David"/>
          <w:sz w:val="24"/>
          <w:szCs w:val="24"/>
          <w:u w:val="none"/>
          <w:rtl/>
        </w:rPr>
        <w:t>: כן חוג.</w:t>
      </w:r>
    </w:p>
    <w:p w:rsidR="00530ECA" w:rsidRDefault="000179BA" w:rsidP="00530ECA">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עו"ד ברקן: כמה פעמים בשבוע?</w:t>
      </w:r>
    </w:p>
    <w:p w:rsidR="00530ECA" w:rsidRDefault="000179BA" w:rsidP="00530ECA">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העדה, גב'  </w:t>
      </w:r>
      <w:r w:rsidR="005031F1">
        <w:rPr>
          <w:rFonts w:ascii="David" w:hAnsi="David" w:cs="David"/>
          <w:sz w:val="24"/>
          <w:szCs w:val="24"/>
          <w:u w:val="none"/>
        </w:rPr>
        <w:t>XXX</w:t>
      </w:r>
      <w:r>
        <w:rPr>
          <w:rFonts w:ascii="David" w:hAnsi="David" w:cs="David"/>
          <w:sz w:val="24"/>
          <w:szCs w:val="24"/>
          <w:u w:val="none"/>
          <w:rtl/>
        </w:rPr>
        <w:t>: פעם בשבוע.</w:t>
      </w:r>
    </w:p>
    <w:p w:rsidR="00530ECA" w:rsidRDefault="000179BA" w:rsidP="005C32AF">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עו"ד ברקן: נכון שזה עוזר לך לארגז כלים שלך כ</w:t>
      </w:r>
      <w:r w:rsidR="0012412A">
        <w:rPr>
          <w:rFonts w:ascii="David" w:hAnsi="David" w:cs="David" w:hint="cs"/>
          <w:sz w:val="24"/>
          <w:szCs w:val="24"/>
          <w:u w:val="none"/>
          <w:rtl/>
        </w:rPr>
        <w:t>-----</w:t>
      </w:r>
      <w:r>
        <w:rPr>
          <w:rFonts w:ascii="David" w:hAnsi="David" w:cs="David"/>
          <w:sz w:val="24"/>
          <w:szCs w:val="24"/>
          <w:u w:val="none"/>
          <w:rtl/>
        </w:rPr>
        <w:t>?</w:t>
      </w:r>
    </w:p>
    <w:p w:rsidR="00530ECA" w:rsidRDefault="000179BA" w:rsidP="00530ECA">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העדה, גב'  </w:t>
      </w:r>
      <w:r w:rsidR="005031F1">
        <w:rPr>
          <w:rFonts w:ascii="David" w:hAnsi="David" w:cs="David"/>
          <w:sz w:val="24"/>
          <w:szCs w:val="24"/>
          <w:u w:val="none"/>
        </w:rPr>
        <w:t>XXX</w:t>
      </w:r>
      <w:r>
        <w:rPr>
          <w:rFonts w:ascii="David" w:hAnsi="David" w:cs="David"/>
          <w:sz w:val="24"/>
          <w:szCs w:val="24"/>
          <w:u w:val="none"/>
          <w:rtl/>
        </w:rPr>
        <w:t>: כן אבל לא באופן ישיר."</w:t>
      </w:r>
    </w:p>
    <w:p w:rsidR="00530ECA" w:rsidRDefault="000179BA" w:rsidP="00530ECA">
      <w:pPr>
        <w:pStyle w:val="af"/>
        <w:shd w:val="clear" w:color="auto" w:fill="auto"/>
        <w:spacing w:line="360" w:lineRule="auto"/>
        <w:ind w:right="567" w:hanging="1134"/>
        <w:jc w:val="both"/>
        <w:rPr>
          <w:rFonts w:ascii="David" w:hAnsi="David" w:cs="David"/>
          <w:b w:val="0"/>
          <w:bCs w:val="0"/>
          <w:sz w:val="24"/>
          <w:szCs w:val="24"/>
          <w:u w:val="none"/>
        </w:rPr>
      </w:pPr>
      <w:r>
        <w:rPr>
          <w:rFonts w:ascii="David" w:hAnsi="David" w:cs="David"/>
          <w:b w:val="0"/>
          <w:bCs w:val="0"/>
          <w:sz w:val="24"/>
          <w:szCs w:val="24"/>
          <w:u w:val="none"/>
          <w:rtl/>
        </w:rPr>
        <w:t>(ראו: פרוטוקול מיום 6.9.23, עמ' 20 שורות 5-10).</w:t>
      </w:r>
    </w:p>
    <w:p w:rsidR="00530ECA" w:rsidRDefault="00530ECA" w:rsidP="00530ECA">
      <w:pPr>
        <w:pStyle w:val="af"/>
        <w:shd w:val="clear" w:color="auto" w:fill="auto"/>
        <w:spacing w:line="360" w:lineRule="auto"/>
        <w:ind w:left="3600" w:right="567" w:hanging="2665"/>
        <w:jc w:val="both"/>
        <w:rPr>
          <w:rFonts w:ascii="David" w:hAnsi="David" w:cs="David"/>
          <w:sz w:val="24"/>
          <w:szCs w:val="24"/>
          <w:u w:val="none"/>
        </w:rPr>
      </w:pPr>
    </w:p>
    <w:p w:rsidR="00530ECA" w:rsidRDefault="000179BA" w:rsidP="00530ECA">
      <w:pPr>
        <w:pStyle w:val="ad"/>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 xml:space="preserve">כשנשאל </w:t>
      </w:r>
      <w:r>
        <w:rPr>
          <w:rFonts w:ascii="David" w:eastAsia="Times New Roman" w:hAnsi="David" w:cs="David"/>
          <w:b/>
          <w:bCs/>
          <w:sz w:val="24"/>
          <w:szCs w:val="24"/>
          <w:rtl/>
        </w:rPr>
        <w:t>הנתבע</w:t>
      </w:r>
      <w:r>
        <w:rPr>
          <w:rFonts w:ascii="David" w:eastAsia="Times New Roman" w:hAnsi="David" w:cs="David"/>
          <w:sz w:val="24"/>
          <w:szCs w:val="24"/>
          <w:rtl/>
        </w:rPr>
        <w:t xml:space="preserve"> בחקירתו לגבי הבטחתו לתובעת שהיא תיהנה מהצלחת החברות השיב:</w:t>
      </w:r>
      <w:r>
        <w:rPr>
          <w:rFonts w:ascii="David" w:eastAsia="Times New Roman" w:hAnsi="David" w:cs="David"/>
          <w:sz w:val="24"/>
          <w:szCs w:val="24"/>
        </w:rPr>
        <w:t xml:space="preserve"> </w:t>
      </w:r>
      <w:r>
        <w:rPr>
          <w:rFonts w:ascii="David" w:eastAsia="Times New Roman" w:hAnsi="David" w:cs="David"/>
          <w:sz w:val="24"/>
          <w:szCs w:val="24"/>
          <w:rtl/>
        </w:rPr>
        <w:t xml:space="preserve"> </w:t>
      </w:r>
    </w:p>
    <w:p w:rsidR="00530ECA" w:rsidRDefault="000179BA" w:rsidP="00530ECA">
      <w:pPr>
        <w:pStyle w:val="af"/>
        <w:shd w:val="clear" w:color="auto" w:fill="auto"/>
        <w:spacing w:line="360" w:lineRule="auto"/>
        <w:ind w:left="567" w:firstLine="0"/>
        <w:jc w:val="both"/>
        <w:rPr>
          <w:rFonts w:ascii="David" w:eastAsiaTheme="minorHAnsi" w:hAnsi="David" w:cs="David"/>
          <w:sz w:val="24"/>
          <w:szCs w:val="24"/>
          <w:u w:val="none"/>
        </w:rPr>
      </w:pPr>
      <w:r>
        <w:rPr>
          <w:rFonts w:ascii="David" w:hAnsi="David" w:cs="David"/>
          <w:sz w:val="24"/>
          <w:szCs w:val="24"/>
          <w:u w:val="none"/>
          <w:rtl/>
        </w:rPr>
        <w:t xml:space="preserve">"עו"ד בן דרור: כאן אני צריך אותך </w:t>
      </w:r>
      <w:proofErr w:type="spellStart"/>
      <w:r>
        <w:rPr>
          <w:rFonts w:ascii="David" w:hAnsi="David" w:cs="David"/>
          <w:sz w:val="24"/>
          <w:szCs w:val="24"/>
          <w:u w:val="none"/>
          <w:rtl/>
        </w:rPr>
        <w:t>לצידי</w:t>
      </w:r>
      <w:proofErr w:type="spellEnd"/>
      <w:r>
        <w:rPr>
          <w:rFonts w:ascii="David" w:hAnsi="David" w:cs="David"/>
          <w:sz w:val="24"/>
          <w:szCs w:val="24"/>
          <w:u w:val="none"/>
          <w:rtl/>
        </w:rPr>
        <w:t xml:space="preserve"> בחזית, נכון שהבטחת לי </w:t>
      </w:r>
      <w:r w:rsidR="005031F1">
        <w:rPr>
          <w:rFonts w:ascii="David" w:hAnsi="David" w:cs="David"/>
          <w:sz w:val="24"/>
          <w:szCs w:val="24"/>
          <w:u w:val="none"/>
        </w:rPr>
        <w:t>XXX</w:t>
      </w:r>
      <w:r>
        <w:rPr>
          <w:rFonts w:ascii="David" w:hAnsi="David" w:cs="David"/>
          <w:sz w:val="24"/>
          <w:szCs w:val="24"/>
          <w:u w:val="none"/>
          <w:rtl/>
        </w:rPr>
        <w:t xml:space="preserve"> במהלך הקשר הזוגי שלכם שהיא והילדים ייהנו מפירות ההצלחה של החברות לעתיד לבוא? נספח ג'.</w:t>
      </w:r>
    </w:p>
    <w:p w:rsidR="00530ECA" w:rsidRDefault="000179BA" w:rsidP="00530ECA">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העד, מר </w:t>
      </w:r>
      <w:r w:rsidR="005031F1">
        <w:rPr>
          <w:rFonts w:ascii="David" w:hAnsi="David" w:cs="David"/>
          <w:sz w:val="24"/>
          <w:szCs w:val="24"/>
          <w:u w:val="none"/>
        </w:rPr>
        <w:t>XXX</w:t>
      </w:r>
      <w:r>
        <w:rPr>
          <w:rFonts w:ascii="David" w:hAnsi="David" w:cs="David"/>
          <w:sz w:val="24"/>
          <w:szCs w:val="24"/>
          <w:u w:val="none"/>
          <w:rtl/>
        </w:rPr>
        <w:t xml:space="preserve">: </w:t>
      </w:r>
      <w:r>
        <w:rPr>
          <w:rFonts w:ascii="David" w:hAnsi="David" w:cs="David"/>
          <w:sz w:val="24"/>
          <w:szCs w:val="24"/>
          <w:u w:val="none"/>
          <w:rtl/>
        </w:rPr>
        <w:tab/>
        <w:t>נכון דיברנו בדיוק על העניין של פירות ועץ, לא חושב שהחברות האלה בפסיק שלה אבל הכסף שמגיע מהחברות בדמות משכורת חלקתי אתו כשהייתי בקשר ואני אחלוק אותו בשביל הילדים,</w:t>
      </w:r>
    </w:p>
    <w:p w:rsidR="00530ECA" w:rsidRDefault="000179BA" w:rsidP="00530ECA">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עו"ד בן דרור: לעתיד לבוא הכוונה גם אחרי הפירוד נכון?</w:t>
      </w:r>
    </w:p>
    <w:p w:rsidR="00530ECA" w:rsidRDefault="000179BA" w:rsidP="00530ECA">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העד, מר </w:t>
      </w:r>
      <w:r w:rsidR="005031F1">
        <w:rPr>
          <w:rFonts w:ascii="David" w:hAnsi="David" w:cs="David"/>
          <w:sz w:val="24"/>
          <w:szCs w:val="24"/>
          <w:u w:val="none"/>
        </w:rPr>
        <w:t>XXX</w:t>
      </w:r>
      <w:r>
        <w:rPr>
          <w:rFonts w:ascii="David" w:hAnsi="David" w:cs="David"/>
          <w:sz w:val="24"/>
          <w:szCs w:val="24"/>
          <w:u w:val="none"/>
          <w:rtl/>
        </w:rPr>
        <w:t xml:space="preserve">: </w:t>
      </w:r>
      <w:r>
        <w:rPr>
          <w:rFonts w:ascii="David" w:hAnsi="David" w:cs="David"/>
          <w:sz w:val="24"/>
          <w:szCs w:val="24"/>
          <w:u w:val="none"/>
          <w:rtl/>
        </w:rPr>
        <w:tab/>
        <w:t>לילדים לא לה, נהיה פה איזה בלבול מטורלל, ".</w:t>
      </w:r>
    </w:p>
    <w:p w:rsidR="00530ECA" w:rsidRDefault="000179BA" w:rsidP="00530ECA">
      <w:pPr>
        <w:pStyle w:val="ad"/>
        <w:spacing w:after="0" w:line="360" w:lineRule="auto"/>
        <w:ind w:left="567"/>
        <w:jc w:val="both"/>
        <w:rPr>
          <w:rFonts w:ascii="David" w:hAnsi="David" w:cs="David"/>
          <w:b/>
          <w:bCs/>
          <w:sz w:val="24"/>
          <w:szCs w:val="24"/>
        </w:rPr>
      </w:pPr>
      <w:r>
        <w:rPr>
          <w:rFonts w:ascii="David" w:hAnsi="David" w:cs="David"/>
          <w:sz w:val="24"/>
          <w:szCs w:val="24"/>
          <w:rtl/>
        </w:rPr>
        <w:t>(ראו:</w:t>
      </w:r>
      <w:r>
        <w:rPr>
          <w:rFonts w:ascii="David" w:hAnsi="David" w:cs="David"/>
          <w:sz w:val="24"/>
          <w:szCs w:val="24"/>
        </w:rPr>
        <w:t xml:space="preserve"> </w:t>
      </w:r>
      <w:r>
        <w:rPr>
          <w:rFonts w:ascii="David" w:hAnsi="David" w:cs="David"/>
          <w:sz w:val="24"/>
          <w:szCs w:val="24"/>
          <w:rtl/>
        </w:rPr>
        <w:t>פרוטוקול מיום 6.9.23, עמ' 49 שורות 2-9).</w:t>
      </w:r>
      <w:r>
        <w:rPr>
          <w:rFonts w:ascii="David" w:hAnsi="David" w:cs="David"/>
          <w:sz w:val="24"/>
          <w:szCs w:val="24"/>
          <w:rtl/>
        </w:rPr>
        <w:tab/>
      </w:r>
    </w:p>
    <w:p w:rsidR="00530ECA" w:rsidRDefault="00530ECA" w:rsidP="00530ECA">
      <w:pPr>
        <w:pStyle w:val="af"/>
        <w:shd w:val="clear" w:color="auto" w:fill="auto"/>
        <w:spacing w:line="360" w:lineRule="auto"/>
        <w:ind w:right="567"/>
        <w:jc w:val="both"/>
        <w:rPr>
          <w:rFonts w:ascii="David" w:hAnsi="David" w:cs="David"/>
          <w:sz w:val="24"/>
          <w:szCs w:val="24"/>
          <w:u w:val="none"/>
          <w:rtl/>
        </w:rPr>
      </w:pPr>
    </w:p>
    <w:p w:rsidR="00530ECA" w:rsidRDefault="000179BA" w:rsidP="00530ECA">
      <w:pPr>
        <w:pStyle w:val="ad"/>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 xml:space="preserve">גרסת הנתבע בעניין זה מהימנה עליי. התובעת לא צירפה ולו ראשית ראיה כי הנתבע הבטיח לה חלק בחברות שהקים. למרות שטענה בסיכומיה על הבטחות חוזרות ונשנות של הנתבע – עניין זה לא הוכח על ידה. התכתובות בין הצדדים מחזקות את גרסת הנתבע כי התכוון לשתף את התובעת בהכנסותיו </w:t>
      </w:r>
      <w:r>
        <w:rPr>
          <w:rFonts w:ascii="David" w:eastAsia="Times New Roman" w:hAnsi="David" w:cs="David"/>
          <w:sz w:val="24"/>
          <w:szCs w:val="24"/>
          <w:u w:val="single"/>
          <w:rtl/>
        </w:rPr>
        <w:t>השוטפות</w:t>
      </w:r>
      <w:r>
        <w:rPr>
          <w:rFonts w:ascii="David" w:eastAsia="Times New Roman" w:hAnsi="David" w:cs="David"/>
          <w:sz w:val="24"/>
          <w:szCs w:val="24"/>
          <w:rtl/>
        </w:rPr>
        <w:t xml:space="preserve"> – ובלשונו ב'פירות' החברות - כל עוד הצדדים מקיימים תא משפחתי משותף.  </w:t>
      </w:r>
    </w:p>
    <w:p w:rsidR="00530ECA" w:rsidRDefault="00530ECA" w:rsidP="00530ECA">
      <w:pPr>
        <w:pStyle w:val="ad"/>
        <w:spacing w:after="0" w:line="360" w:lineRule="auto"/>
        <w:ind w:left="567"/>
        <w:jc w:val="both"/>
        <w:rPr>
          <w:rFonts w:ascii="David" w:eastAsia="Times New Roman" w:hAnsi="David" w:cs="David"/>
          <w:sz w:val="24"/>
          <w:szCs w:val="24"/>
        </w:rPr>
      </w:pPr>
    </w:p>
    <w:p w:rsidR="00530ECA" w:rsidRDefault="000179BA" w:rsidP="00530ECA">
      <w:pPr>
        <w:pStyle w:val="ad"/>
        <w:numPr>
          <w:ilvl w:val="0"/>
          <w:numId w:val="1"/>
        </w:numPr>
        <w:spacing w:after="0" w:line="360" w:lineRule="auto"/>
        <w:jc w:val="both"/>
        <w:rPr>
          <w:rFonts w:ascii="David" w:eastAsia="Times New Roman" w:hAnsi="David" w:cs="David"/>
          <w:sz w:val="24"/>
          <w:szCs w:val="24"/>
        </w:rPr>
      </w:pPr>
      <w:r>
        <w:rPr>
          <w:rFonts w:ascii="David" w:hAnsi="David" w:cs="David"/>
          <w:sz w:val="24"/>
          <w:szCs w:val="24"/>
          <w:rtl/>
        </w:rPr>
        <w:t>נוסח הודעת התובעת לנתבע לקראת ההליכים המשפטיים (צורפה לתצע"ר הנתבע בנספח 11): "</w:t>
      </w:r>
      <w:r>
        <w:rPr>
          <w:rFonts w:ascii="David" w:hAnsi="David" w:cs="David"/>
          <w:b/>
          <w:bCs/>
          <w:sz w:val="24"/>
          <w:szCs w:val="24"/>
          <w:rtl/>
        </w:rPr>
        <w:t xml:space="preserve">החברות </w:t>
      </w:r>
      <w:r>
        <w:rPr>
          <w:rFonts w:ascii="David" w:hAnsi="David" w:cs="David"/>
          <w:b/>
          <w:bCs/>
          <w:sz w:val="24"/>
          <w:szCs w:val="24"/>
          <w:u w:val="single"/>
          <w:rtl/>
        </w:rPr>
        <w:t>שלך</w:t>
      </w:r>
      <w:r>
        <w:rPr>
          <w:rFonts w:ascii="David" w:hAnsi="David" w:cs="David"/>
          <w:b/>
          <w:bCs/>
          <w:sz w:val="24"/>
          <w:szCs w:val="24"/>
          <w:rtl/>
        </w:rPr>
        <w:t xml:space="preserve"> יהיו בסכנה ואתה הבאת את זה על עצמך</w:t>
      </w:r>
      <w:r>
        <w:rPr>
          <w:rFonts w:ascii="David" w:hAnsi="David" w:cs="David"/>
          <w:sz w:val="24"/>
          <w:szCs w:val="24"/>
          <w:rtl/>
        </w:rPr>
        <w:t xml:space="preserve">" (ההדגשה הוספה), מחזק גם הוא את הסברה כי התובעת החשיבה את החברות כנכס בלעדי של הנתבע. </w:t>
      </w:r>
    </w:p>
    <w:p w:rsidR="00530ECA" w:rsidRDefault="00530ECA" w:rsidP="00530ECA">
      <w:pPr>
        <w:pStyle w:val="ad"/>
        <w:rPr>
          <w:rFonts w:ascii="David" w:eastAsia="Times New Roman" w:hAnsi="David" w:cs="David"/>
          <w:sz w:val="24"/>
          <w:szCs w:val="24"/>
        </w:rPr>
      </w:pPr>
    </w:p>
    <w:p w:rsidR="00530ECA" w:rsidRDefault="000179BA" w:rsidP="00530ECA">
      <w:pPr>
        <w:pStyle w:val="ad"/>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 xml:space="preserve">לאחר בחינת טענות הצדדים בכל הנוגע להיווצרות שיתוף בחברות </w:t>
      </w:r>
      <w:r w:rsidR="005031F1">
        <w:rPr>
          <w:rFonts w:ascii="David" w:eastAsia="Times New Roman" w:hAnsi="David" w:cs="David"/>
          <w:sz w:val="24"/>
          <w:szCs w:val="24"/>
          <w:rtl/>
        </w:rPr>
        <w:t>---</w:t>
      </w:r>
      <w:r>
        <w:rPr>
          <w:rFonts w:ascii="David" w:eastAsia="Times New Roman" w:hAnsi="David" w:cs="David"/>
          <w:sz w:val="24"/>
          <w:szCs w:val="24"/>
          <w:rtl/>
        </w:rPr>
        <w:t>ו</w:t>
      </w:r>
      <w:r w:rsidR="005031F1">
        <w:rPr>
          <w:rFonts w:ascii="David" w:eastAsia="Times New Roman" w:hAnsi="David" w:cs="David"/>
          <w:sz w:val="24"/>
          <w:szCs w:val="24"/>
          <w:rtl/>
        </w:rPr>
        <w:t>---</w:t>
      </w:r>
      <w:r>
        <w:rPr>
          <w:rFonts w:ascii="David" w:eastAsia="Times New Roman" w:hAnsi="David" w:cs="David"/>
          <w:sz w:val="24"/>
          <w:szCs w:val="24"/>
          <w:rtl/>
        </w:rPr>
        <w:t xml:space="preserve"> לא שוכנעתי כי קיימים סממני שיתוף כלשהם. גרסתה של התובעת לגבי תרומתה וחלקה לייסוד החברות השתנתה במהלך ההליכים המשפטיים. גרסתה לגבי מעורבותה בהקמת החברות לא גובתה בראיות ועברה שינויים עם התקדמות ההליך המשפטי ובכך מופחת המשקל שיש ליתן לה. טענתה להבטחות ומצגים על ידי הנתבע לא הוכחו באופן מספק העונה על הנדרש בפרט כאשר מדובר בנכס עסקי. </w:t>
      </w:r>
    </w:p>
    <w:p w:rsidR="00530ECA" w:rsidRDefault="00530ECA" w:rsidP="00530ECA">
      <w:pPr>
        <w:pStyle w:val="ad"/>
        <w:spacing w:after="0" w:line="360" w:lineRule="auto"/>
        <w:ind w:left="567"/>
        <w:jc w:val="both"/>
        <w:rPr>
          <w:rFonts w:ascii="David" w:eastAsia="Times New Roman" w:hAnsi="David" w:cs="David"/>
          <w:sz w:val="24"/>
          <w:szCs w:val="24"/>
        </w:rPr>
      </w:pPr>
    </w:p>
    <w:p w:rsidR="00530ECA" w:rsidRDefault="000179BA" w:rsidP="00530ECA">
      <w:pPr>
        <w:pStyle w:val="ad"/>
        <w:numPr>
          <w:ilvl w:val="0"/>
          <w:numId w:val="1"/>
        </w:numPr>
        <w:spacing w:after="0" w:line="360" w:lineRule="auto"/>
        <w:jc w:val="both"/>
        <w:rPr>
          <w:rFonts w:ascii="David" w:eastAsia="Times New Roman" w:hAnsi="David" w:cs="David"/>
          <w:sz w:val="24"/>
          <w:szCs w:val="24"/>
        </w:rPr>
      </w:pPr>
      <w:r>
        <w:rPr>
          <w:rFonts w:ascii="David" w:eastAsia="Times New Roman" w:hAnsi="David" w:cs="David"/>
          <w:sz w:val="24"/>
          <w:szCs w:val="24"/>
          <w:rtl/>
        </w:rPr>
        <w:t xml:space="preserve">התובעת לא הוכיחה כי נטלה חלק בהקמת החברות ולא הוכיחה כי הייתה מעורבת בפעילותן לאחר הקמתן. כמו כן לא נטען וממילא לא הוכח כי הושקעו כספים משותפים בחברות ובוודאי לא כספים השייכים לתובעת בלבד.  </w:t>
      </w:r>
    </w:p>
    <w:p w:rsidR="00530ECA" w:rsidRDefault="00530ECA" w:rsidP="00530ECA">
      <w:pPr>
        <w:pStyle w:val="ad"/>
        <w:rPr>
          <w:rFonts w:ascii="David" w:eastAsia="Times New Roman" w:hAnsi="David" w:cs="David"/>
          <w:sz w:val="24"/>
          <w:szCs w:val="24"/>
        </w:rPr>
      </w:pPr>
    </w:p>
    <w:p w:rsidR="00530ECA" w:rsidRDefault="000179BA" w:rsidP="00530ECA">
      <w:pPr>
        <w:pStyle w:val="ad"/>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 xml:space="preserve">יתרה מכך, גם בהתנהלות הכלכלית השוטפת הייתה הפרדה שבה לא כל ההכנסות של הנתבע מהחברות הועברו לחשבון המשותף אלא הועברו כל חודש לחשבונו הפרטי והוא היה מעביר ממנו לחשבון המשותף סכומים עליהם החליט לכלכלת התא המשפחתי. לא הובאה כל ראיה של טרוניה או טענה של התובעת לגבי כך. </w:t>
      </w:r>
    </w:p>
    <w:p w:rsidR="00530ECA" w:rsidRDefault="00530ECA" w:rsidP="00530ECA">
      <w:pPr>
        <w:pStyle w:val="ad"/>
        <w:rPr>
          <w:rFonts w:ascii="David" w:eastAsia="Times New Roman" w:hAnsi="David" w:cs="David"/>
          <w:sz w:val="24"/>
          <w:szCs w:val="24"/>
        </w:rPr>
      </w:pPr>
    </w:p>
    <w:p w:rsidR="00530ECA" w:rsidRDefault="000179BA" w:rsidP="00530ECA">
      <w:pPr>
        <w:pStyle w:val="ad"/>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 xml:space="preserve">שוכנעתי כי התובעת הקדישה את זמנה ומרצה לטיפול בילדי הצדדים בעת שהנתבע הקדיש זמן רב להקמת החברות ולהשאת רווחיהן. יחד עם זאת אין בכך כדי להקנות לתובעת חלק בהן בהיות הצדדים ידועים בציבור. שוכנעתי כי הנתבע שב ואמר לתובעת כי ככל שהחברות תהיינה רווחיות הצדדים יחיו ברווחה כלכלית. אולם לא הובאה כל ראיה כי הנתבע התכוון להקנות לתובעת זכויות בחברות מעבר להנאה מרווחים שיתקבלו מהחברות כל עוד הצדדים מקיימים חיים משותפים. </w:t>
      </w:r>
    </w:p>
    <w:p w:rsidR="00530ECA" w:rsidRDefault="00530ECA" w:rsidP="00530ECA">
      <w:pPr>
        <w:pStyle w:val="ad"/>
        <w:rPr>
          <w:rFonts w:ascii="David" w:eastAsia="Times New Roman" w:hAnsi="David" w:cs="David"/>
          <w:sz w:val="24"/>
          <w:szCs w:val="24"/>
        </w:rPr>
      </w:pPr>
    </w:p>
    <w:p w:rsidR="00530ECA" w:rsidRDefault="000179BA" w:rsidP="00530ECA">
      <w:pPr>
        <w:pStyle w:val="ad"/>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 xml:space="preserve">התובעת לא הוכיחה כי פנתה לנתבע לשם רישומה כבעלת מניות בחברה או לשם עריכת הסכם בין הצדדים המקנה לה זכויות בחברות או ברווחיהן.  לא הובאה כל ראיה כי התובעת בזמן אמת ביקשה להסדיר את הזכויות בחברות, ביקשה לערוך הסכם או התייחסה לחברות כנכס משותף. </w:t>
      </w:r>
    </w:p>
    <w:p w:rsidR="00530ECA" w:rsidRDefault="00530ECA" w:rsidP="00530ECA">
      <w:pPr>
        <w:pStyle w:val="ad"/>
        <w:rPr>
          <w:rFonts w:ascii="David" w:eastAsia="Times New Roman" w:hAnsi="David" w:cs="David"/>
          <w:sz w:val="24"/>
          <w:szCs w:val="24"/>
        </w:rPr>
      </w:pPr>
    </w:p>
    <w:p w:rsidR="00530ECA" w:rsidRDefault="000179BA" w:rsidP="00530ECA">
      <w:pPr>
        <w:numPr>
          <w:ilvl w:val="0"/>
          <w:numId w:val="1"/>
        </w:numPr>
        <w:tabs>
          <w:tab w:val="left" w:pos="567"/>
        </w:tabs>
        <w:spacing w:line="360" w:lineRule="auto"/>
        <w:jc w:val="both"/>
        <w:rPr>
          <w:rFonts w:ascii="David" w:hAnsi="David"/>
          <w:b/>
          <w:bCs/>
          <w:rtl/>
        </w:rPr>
      </w:pPr>
      <w:r>
        <w:rPr>
          <w:rFonts w:ascii="David" w:hAnsi="David"/>
          <w:b/>
          <w:bCs/>
          <w:rtl/>
        </w:rPr>
        <w:t xml:space="preserve">אשר על כן ולאחר בחינת כלל ראיות שני הצדדים אני קובעת כי התובעת לא הוכיחה שיתוף ספציפי בחברות </w:t>
      </w:r>
      <w:r w:rsidR="005031F1">
        <w:rPr>
          <w:rFonts w:ascii="David" w:hAnsi="David"/>
          <w:b/>
          <w:bCs/>
          <w:rtl/>
        </w:rPr>
        <w:t>---</w:t>
      </w:r>
      <w:r>
        <w:rPr>
          <w:rFonts w:ascii="David" w:hAnsi="David"/>
          <w:b/>
          <w:bCs/>
          <w:rtl/>
        </w:rPr>
        <w:t>ו</w:t>
      </w:r>
      <w:r w:rsidR="005031F1">
        <w:rPr>
          <w:rFonts w:ascii="David" w:hAnsi="David"/>
          <w:b/>
          <w:bCs/>
          <w:rtl/>
        </w:rPr>
        <w:t>---</w:t>
      </w:r>
      <w:r>
        <w:rPr>
          <w:rFonts w:ascii="David" w:hAnsi="David"/>
          <w:b/>
          <w:bCs/>
          <w:rtl/>
        </w:rPr>
        <w:t>.</w:t>
      </w:r>
    </w:p>
    <w:p w:rsidR="00530ECA" w:rsidRDefault="00530ECA" w:rsidP="00530ECA">
      <w:pPr>
        <w:pStyle w:val="ad"/>
        <w:rPr>
          <w:rFonts w:ascii="David" w:hAnsi="David" w:cs="David"/>
          <w:b/>
          <w:bCs/>
          <w:sz w:val="24"/>
          <w:szCs w:val="24"/>
        </w:rPr>
      </w:pPr>
    </w:p>
    <w:p w:rsidR="00530ECA" w:rsidRDefault="000179BA" w:rsidP="00487D0D">
      <w:pPr>
        <w:pStyle w:val="ad"/>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בשולי הדברים יצוין כי לטענת התובעת שווי אחזקותיו של הנתבע ב</w:t>
      </w:r>
      <w:r w:rsidR="005031F1">
        <w:rPr>
          <w:rFonts w:ascii="David" w:eastAsia="Times New Roman" w:hAnsi="David" w:cs="David"/>
          <w:sz w:val="24"/>
          <w:szCs w:val="24"/>
          <w:rtl/>
        </w:rPr>
        <w:t>---</w:t>
      </w:r>
      <w:r>
        <w:rPr>
          <w:rFonts w:ascii="David" w:eastAsia="Times New Roman" w:hAnsi="David" w:cs="David"/>
          <w:sz w:val="24"/>
          <w:szCs w:val="24"/>
          <w:rtl/>
        </w:rPr>
        <w:t xml:space="preserve">הוא מעל ל-1 מיליון ₪. כמו כן לטענת התובעת בחב' </w:t>
      </w:r>
      <w:r w:rsidR="005031F1">
        <w:rPr>
          <w:rFonts w:ascii="David" w:eastAsia="Times New Roman" w:hAnsi="David" w:cs="David"/>
          <w:sz w:val="24"/>
          <w:szCs w:val="24"/>
          <w:rtl/>
        </w:rPr>
        <w:t>---</w:t>
      </w:r>
      <w:r>
        <w:rPr>
          <w:rFonts w:ascii="David" w:eastAsia="Times New Roman" w:hAnsi="David" w:cs="David"/>
          <w:sz w:val="24"/>
          <w:szCs w:val="24"/>
          <w:rtl/>
        </w:rPr>
        <w:t xml:space="preserve"> יש לנתבע </w:t>
      </w:r>
      <w:r w:rsidR="006672CC">
        <w:rPr>
          <w:rFonts w:ascii="David" w:eastAsia="Times New Roman" w:hAnsi="David" w:cs="David" w:hint="cs"/>
          <w:sz w:val="24"/>
          <w:szCs w:val="24"/>
          <w:rtl/>
        </w:rPr>
        <w:t>-----</w:t>
      </w:r>
      <w:r>
        <w:rPr>
          <w:rFonts w:ascii="David" w:eastAsia="Times New Roman" w:hAnsi="David" w:cs="David"/>
          <w:sz w:val="24"/>
          <w:szCs w:val="24"/>
          <w:rtl/>
        </w:rPr>
        <w:t xml:space="preserve"> מניות מתוך 16,000,000 מניות והיא מעריכה את שוויה של החברה בהתאם לנתונים שמצאה באינטרנט בסך של 190 מיליון דולר. לטענת התובעת למיטב ידיעתה ועל פי הערכתה כיום שווי חלקם של שני הצדדים יחד בשתי החברות הינו מעל ל-5 מיליון דולר וככל ש</w:t>
      </w:r>
      <w:r w:rsidR="005031F1">
        <w:rPr>
          <w:rFonts w:ascii="David" w:eastAsia="Times New Roman" w:hAnsi="David" w:cs="David"/>
          <w:sz w:val="24"/>
          <w:szCs w:val="24"/>
          <w:rtl/>
        </w:rPr>
        <w:t>---</w:t>
      </w:r>
      <w:r>
        <w:rPr>
          <w:rFonts w:ascii="David" w:eastAsia="Times New Roman" w:hAnsi="David" w:cs="David"/>
          <w:sz w:val="24"/>
          <w:szCs w:val="24"/>
          <w:rtl/>
        </w:rPr>
        <w:t xml:space="preserve"> תונפק או תימכר לחב' </w:t>
      </w:r>
      <w:r w:rsidR="001C37DF">
        <w:rPr>
          <w:rFonts w:ascii="David" w:eastAsia="Times New Roman" w:hAnsi="David" w:cs="David" w:hint="cs"/>
          <w:sz w:val="24"/>
          <w:szCs w:val="24"/>
          <w:rtl/>
        </w:rPr>
        <w:t>---</w:t>
      </w:r>
      <w:r w:rsidR="006672CC">
        <w:rPr>
          <w:rFonts w:ascii="David" w:eastAsia="Times New Roman" w:hAnsi="David" w:cs="David" w:hint="cs"/>
          <w:sz w:val="24"/>
          <w:szCs w:val="24"/>
          <w:rtl/>
        </w:rPr>
        <w:t xml:space="preserve"> </w:t>
      </w:r>
      <w:r>
        <w:rPr>
          <w:rFonts w:ascii="David" w:eastAsia="Times New Roman" w:hAnsi="David" w:cs="David"/>
          <w:sz w:val="24"/>
          <w:szCs w:val="24"/>
          <w:rtl/>
        </w:rPr>
        <w:t xml:space="preserve">בעתיד יהיה חלקו של האיש שווה מיליוני דולרים. נתונים אלה של התובעת לא התבססו על מקור מהימן אלא על כתבות עיתונאיות. </w:t>
      </w:r>
    </w:p>
    <w:p w:rsidR="00530ECA" w:rsidRDefault="00530ECA" w:rsidP="00530ECA">
      <w:pPr>
        <w:pStyle w:val="ad"/>
        <w:rPr>
          <w:rFonts w:ascii="David" w:eastAsia="Times New Roman" w:hAnsi="David" w:cs="David"/>
          <w:sz w:val="24"/>
          <w:szCs w:val="24"/>
        </w:rPr>
      </w:pPr>
    </w:p>
    <w:p w:rsidR="00530ECA" w:rsidRDefault="000179BA" w:rsidP="00530ECA">
      <w:pPr>
        <w:pStyle w:val="ad"/>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 xml:space="preserve">לטענת הנתבע הערכותיה של התובעת לגבי שווי החברות מוגזמות ומופרכות. לטענת האיש </w:t>
      </w:r>
      <w:r w:rsidR="005031F1">
        <w:rPr>
          <w:rFonts w:ascii="David" w:eastAsia="Times New Roman" w:hAnsi="David" w:cs="David"/>
          <w:sz w:val="24"/>
          <w:szCs w:val="24"/>
          <w:rtl/>
        </w:rPr>
        <w:t>---</w:t>
      </w:r>
      <w:r>
        <w:rPr>
          <w:rFonts w:ascii="David" w:eastAsia="Times New Roman" w:hAnsi="David" w:cs="David"/>
          <w:sz w:val="24"/>
          <w:szCs w:val="24"/>
          <w:rtl/>
        </w:rPr>
        <w:t xml:space="preserve">מעולם לא חילקה דיבידנד וסיימה את שנת המס 2021 בהפסד של 600,000 ₪ ואילו חב' </w:t>
      </w:r>
      <w:r w:rsidR="005031F1">
        <w:rPr>
          <w:rFonts w:ascii="David" w:eastAsia="Times New Roman" w:hAnsi="David" w:cs="David"/>
          <w:sz w:val="24"/>
          <w:szCs w:val="24"/>
          <w:rtl/>
        </w:rPr>
        <w:t>---</w:t>
      </w:r>
      <w:r>
        <w:rPr>
          <w:rFonts w:ascii="David" w:eastAsia="Times New Roman" w:hAnsi="David" w:cs="David"/>
          <w:sz w:val="24"/>
          <w:szCs w:val="24"/>
          <w:rtl/>
        </w:rPr>
        <w:t xml:space="preserve"> מתקיימת בשלב זה מכספי משקיעים ומענקים ואין לה רווחים משלה.</w:t>
      </w:r>
    </w:p>
    <w:p w:rsidR="00530ECA" w:rsidRDefault="00530ECA" w:rsidP="00530ECA">
      <w:pPr>
        <w:pStyle w:val="ad"/>
        <w:rPr>
          <w:rFonts w:ascii="David" w:eastAsia="Times New Roman" w:hAnsi="David" w:cs="David"/>
          <w:sz w:val="24"/>
          <w:szCs w:val="24"/>
        </w:rPr>
      </w:pPr>
    </w:p>
    <w:p w:rsidR="00530ECA" w:rsidRDefault="000179BA" w:rsidP="00530ECA">
      <w:pPr>
        <w:pStyle w:val="ad"/>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מכל מקום משקבעתי כי לא הוכח שיתוף ספציפי בחברות ולתובעת אין חלק בהם איני נדרשת לטענות הצדדים לעניין שווי החברות ושווי מניותיו של הנתבע. ואין מקום לערוך חישוב או בירור שכזה בהעדר הוכחת שיתוף.</w:t>
      </w:r>
    </w:p>
    <w:p w:rsidR="00530ECA" w:rsidRDefault="00530ECA" w:rsidP="00530ECA">
      <w:pPr>
        <w:pStyle w:val="ad"/>
        <w:rPr>
          <w:rFonts w:ascii="David" w:eastAsia="Times New Roman" w:hAnsi="David" w:cs="David"/>
          <w:sz w:val="24"/>
          <w:szCs w:val="24"/>
        </w:rPr>
      </w:pPr>
    </w:p>
    <w:p w:rsidR="00530ECA" w:rsidRDefault="000179BA" w:rsidP="00530ECA">
      <w:pPr>
        <w:tabs>
          <w:tab w:val="left" w:pos="567"/>
        </w:tabs>
        <w:spacing w:line="360" w:lineRule="auto"/>
        <w:jc w:val="both"/>
        <w:rPr>
          <w:rFonts w:ascii="David" w:hAnsi="David"/>
          <w:b/>
          <w:bCs/>
          <w:u w:val="single"/>
          <w:rtl/>
        </w:rPr>
      </w:pPr>
      <w:r>
        <w:rPr>
          <w:rFonts w:ascii="David" w:hAnsi="David"/>
          <w:b/>
          <w:bCs/>
          <w:u w:val="single"/>
          <w:rtl/>
        </w:rPr>
        <w:t>זכויות סוציאליות ופנסיוניות שהצדדים צברו בתקופת החיים המשותפת</w:t>
      </w:r>
    </w:p>
    <w:p w:rsidR="00530ECA" w:rsidRDefault="00530ECA" w:rsidP="00530ECA">
      <w:pPr>
        <w:tabs>
          <w:tab w:val="left" w:pos="567"/>
        </w:tabs>
        <w:spacing w:line="360" w:lineRule="auto"/>
        <w:ind w:left="567"/>
        <w:jc w:val="both"/>
        <w:rPr>
          <w:rFonts w:ascii="David" w:hAnsi="David"/>
          <w:rtl/>
        </w:rPr>
      </w:pPr>
    </w:p>
    <w:p w:rsidR="00530ECA" w:rsidRPr="00487D0D" w:rsidRDefault="000179BA" w:rsidP="00530ECA">
      <w:pPr>
        <w:numPr>
          <w:ilvl w:val="0"/>
          <w:numId w:val="1"/>
        </w:numPr>
        <w:spacing w:line="360" w:lineRule="auto"/>
        <w:contextualSpacing/>
        <w:jc w:val="both"/>
        <w:rPr>
          <w:rFonts w:ascii="David" w:hAnsi="David"/>
          <w:rtl/>
        </w:rPr>
      </w:pPr>
      <w:r w:rsidRPr="00487D0D">
        <w:rPr>
          <w:rFonts w:ascii="David" w:hAnsi="David"/>
          <w:b/>
          <w:bCs/>
          <w:rtl/>
        </w:rPr>
        <w:t>לטענת התובעת</w:t>
      </w:r>
      <w:r w:rsidRPr="00487D0D">
        <w:rPr>
          <w:rFonts w:ascii="David" w:hAnsi="David"/>
          <w:rtl/>
        </w:rPr>
        <w:t xml:space="preserve"> לשני הצדדים זכויות סוציאליות ופנסיוניות שנצברו במהלך חייהם המשותפים ויש לאזנם בין שני הצדדים. בכתב התביעה פירטה האישה רשימת קרנות קופ"ג וביטוחים בהם צבר האיש כספים כדלהלן: </w:t>
      </w:r>
    </w:p>
    <w:p w:rsidR="00530ECA" w:rsidRDefault="006672CC" w:rsidP="00530ECA">
      <w:pPr>
        <w:pStyle w:val="ad"/>
        <w:spacing w:after="0" w:line="360" w:lineRule="auto"/>
        <w:ind w:left="567"/>
        <w:jc w:val="both"/>
        <w:rPr>
          <w:rFonts w:ascii="David" w:eastAsia="Times New Roman" w:hAnsi="David" w:cs="David"/>
          <w:sz w:val="24"/>
          <w:szCs w:val="24"/>
          <w:rtl/>
        </w:rPr>
      </w:pPr>
      <w:r>
        <w:rPr>
          <w:rFonts w:ascii="David" w:eastAsia="Times New Roman" w:hAnsi="David" w:cs="David"/>
          <w:noProof/>
          <w:sz w:val="24"/>
          <w:szCs w:val="24"/>
        </w:rPr>
        <w:drawing>
          <wp:inline distT="0" distB="0" distL="0" distR="0">
            <wp:extent cx="2289810" cy="1264285"/>
            <wp:effectExtent l="0" t="0" r="0" b="0"/>
            <wp:docPr id="10" name="תמונה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89810" cy="1264285"/>
                    </a:xfrm>
                    <a:prstGeom prst="rect">
                      <a:avLst/>
                    </a:prstGeom>
                    <a:noFill/>
                    <a:ln>
                      <a:noFill/>
                    </a:ln>
                  </pic:spPr>
                </pic:pic>
              </a:graphicData>
            </a:graphic>
          </wp:inline>
        </w:drawing>
      </w:r>
    </w:p>
    <w:p w:rsidR="00530ECA" w:rsidRDefault="000179BA" w:rsidP="00530ECA">
      <w:pPr>
        <w:pStyle w:val="ad"/>
        <w:numPr>
          <w:ilvl w:val="0"/>
          <w:numId w:val="1"/>
        </w:numPr>
        <w:spacing w:after="0" w:line="360" w:lineRule="auto"/>
        <w:jc w:val="both"/>
        <w:rPr>
          <w:rFonts w:ascii="David" w:eastAsia="Times New Roman" w:hAnsi="David" w:cs="David"/>
          <w:sz w:val="24"/>
          <w:szCs w:val="24"/>
        </w:rPr>
      </w:pPr>
      <w:r>
        <w:rPr>
          <w:rFonts w:ascii="David" w:eastAsia="Times New Roman" w:hAnsi="David" w:cs="David"/>
          <w:b/>
          <w:bCs/>
          <w:sz w:val="24"/>
          <w:szCs w:val="24"/>
          <w:rtl/>
        </w:rPr>
        <w:t>לטענת האיש</w:t>
      </w:r>
      <w:r>
        <w:rPr>
          <w:rFonts w:ascii="David" w:eastAsia="Times New Roman" w:hAnsi="David" w:cs="David"/>
          <w:sz w:val="24"/>
          <w:szCs w:val="24"/>
          <w:rtl/>
        </w:rPr>
        <w:t xml:space="preserve"> לאור התנהלות הצדדים בהפרדה רכושית אין לאישה כל חלק וזכות בזכויות סוציאליות ופנסיוניות הרשומות על שמו. לטענת הנתבע לאור ההפרדה הכלכלית והרכושית המוחלטת בין הצדדים אין לתובעת חלק בזכויות אלו שנצברו על ידו. </w:t>
      </w:r>
    </w:p>
    <w:p w:rsidR="00530ECA" w:rsidRDefault="00530ECA" w:rsidP="00530ECA">
      <w:pPr>
        <w:pStyle w:val="ad"/>
        <w:spacing w:after="0" w:line="360" w:lineRule="auto"/>
        <w:ind w:left="567"/>
        <w:jc w:val="both"/>
        <w:rPr>
          <w:rFonts w:ascii="David" w:eastAsia="Times New Roman" w:hAnsi="David" w:cs="David"/>
          <w:sz w:val="24"/>
          <w:szCs w:val="24"/>
        </w:rPr>
      </w:pPr>
    </w:p>
    <w:p w:rsidR="00530ECA" w:rsidRDefault="000179BA" w:rsidP="00530ECA">
      <w:pPr>
        <w:pStyle w:val="ad"/>
        <w:numPr>
          <w:ilvl w:val="0"/>
          <w:numId w:val="1"/>
        </w:numPr>
        <w:spacing w:after="0" w:line="360" w:lineRule="auto"/>
        <w:jc w:val="both"/>
        <w:rPr>
          <w:rFonts w:ascii="David" w:eastAsia="Times New Roman" w:hAnsi="David" w:cs="David"/>
          <w:sz w:val="24"/>
          <w:szCs w:val="24"/>
        </w:rPr>
      </w:pPr>
      <w:r>
        <w:rPr>
          <w:rFonts w:ascii="David" w:eastAsia="Times New Roman" w:hAnsi="David" w:cs="David"/>
          <w:sz w:val="24"/>
          <w:szCs w:val="24"/>
          <w:rtl/>
        </w:rPr>
        <w:t xml:space="preserve">אין מחלוקת כי הצדדים קיימו משק בית משותף וגידלו יחד את שני ילדיהם. בין הצדדים גם פערים משמעותיים בהכנסותיהם השוטפות. </w:t>
      </w:r>
    </w:p>
    <w:p w:rsidR="00530ECA" w:rsidRDefault="00530ECA" w:rsidP="00530ECA">
      <w:pPr>
        <w:pStyle w:val="ad"/>
        <w:rPr>
          <w:rFonts w:ascii="David" w:eastAsia="Times New Roman" w:hAnsi="David" w:cs="David"/>
          <w:sz w:val="24"/>
          <w:szCs w:val="24"/>
        </w:rPr>
      </w:pPr>
    </w:p>
    <w:p w:rsidR="00530ECA" w:rsidRDefault="000179BA" w:rsidP="00530ECA">
      <w:pPr>
        <w:pStyle w:val="ad"/>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הנתבע בחקירתו הדגיש כי לא התכוון לשתף את התובעת בזכויותיו בחברות אולם ללא ספק התכוון לשתף עימה את הכנסותיו מהחברות:</w:t>
      </w:r>
      <w:r>
        <w:rPr>
          <w:rFonts w:ascii="David" w:eastAsia="Times New Roman" w:hAnsi="David" w:cs="David"/>
          <w:sz w:val="24"/>
          <w:szCs w:val="24"/>
        </w:rPr>
        <w:t xml:space="preserve"> </w:t>
      </w:r>
      <w:r>
        <w:rPr>
          <w:rFonts w:ascii="David" w:eastAsia="Times New Roman" w:hAnsi="David" w:cs="David"/>
          <w:sz w:val="24"/>
          <w:szCs w:val="24"/>
          <w:rtl/>
        </w:rPr>
        <w:t xml:space="preserve"> </w:t>
      </w:r>
    </w:p>
    <w:p w:rsidR="00530ECA" w:rsidRDefault="000179BA" w:rsidP="00530ECA">
      <w:pPr>
        <w:pStyle w:val="af"/>
        <w:shd w:val="clear" w:color="auto" w:fill="auto"/>
        <w:spacing w:line="360" w:lineRule="auto"/>
        <w:ind w:left="567" w:firstLine="0"/>
        <w:jc w:val="both"/>
        <w:rPr>
          <w:rFonts w:ascii="David" w:hAnsi="David" w:cs="David"/>
          <w:b w:val="0"/>
          <w:bCs w:val="0"/>
          <w:sz w:val="24"/>
          <w:szCs w:val="24"/>
          <w:u w:val="none"/>
        </w:rPr>
      </w:pPr>
      <w:r>
        <w:rPr>
          <w:rFonts w:ascii="David" w:hAnsi="David" w:cs="David"/>
          <w:sz w:val="24"/>
          <w:szCs w:val="24"/>
          <w:u w:val="none"/>
          <w:rtl/>
        </w:rPr>
        <w:t>"עכשיו לגבי פרנסת הבית זה הנרטיב השני [..], יש הבדל בין הפירות של העץ לבין העץ, לא היה לי ספק שהמשכורות שם שאני מקבל מהחברה משמשות אותנו ומפרנסות אותנו אבל לרגע לא חושב ששנינו דמיינו שהיא שותפה בחברה באיזושהי צורה והנרטיב הכי מזעזע אותי.</w:t>
      </w:r>
      <w:r>
        <w:rPr>
          <w:rFonts w:ascii="David" w:hAnsi="David" w:cs="David"/>
          <w:b w:val="0"/>
          <w:bCs w:val="0"/>
          <w:sz w:val="24"/>
          <w:szCs w:val="24"/>
          <w:u w:val="none"/>
          <w:rtl/>
        </w:rPr>
        <w:t>"</w:t>
      </w:r>
    </w:p>
    <w:p w:rsidR="00530ECA" w:rsidRDefault="000179BA" w:rsidP="00530ECA">
      <w:pPr>
        <w:spacing w:line="360" w:lineRule="auto"/>
        <w:ind w:right="709" w:firstLine="567"/>
        <w:jc w:val="both"/>
        <w:rPr>
          <w:rFonts w:ascii="David" w:hAnsi="David"/>
          <w:rtl/>
        </w:rPr>
      </w:pPr>
      <w:r>
        <w:rPr>
          <w:rFonts w:ascii="David" w:hAnsi="David"/>
          <w:rtl/>
        </w:rPr>
        <w:t xml:space="preserve">(ראו: פרוטוקול מיום 6.9.23, עמ' 38 שורות 32-36).  </w:t>
      </w:r>
    </w:p>
    <w:p w:rsidR="00530ECA" w:rsidRDefault="00530ECA" w:rsidP="00530ECA">
      <w:pPr>
        <w:pStyle w:val="af"/>
        <w:shd w:val="clear" w:color="auto" w:fill="auto"/>
        <w:spacing w:line="360" w:lineRule="auto"/>
        <w:ind w:left="3600" w:right="567" w:hanging="2665"/>
        <w:jc w:val="both"/>
        <w:rPr>
          <w:rFonts w:ascii="David" w:hAnsi="David" w:cs="David"/>
          <w:sz w:val="24"/>
          <w:szCs w:val="24"/>
          <w:u w:val="none"/>
        </w:rPr>
      </w:pPr>
    </w:p>
    <w:p w:rsidR="00530ECA" w:rsidRDefault="000179BA" w:rsidP="00530ECA">
      <w:pPr>
        <w:pStyle w:val="ad"/>
        <w:numPr>
          <w:ilvl w:val="0"/>
          <w:numId w:val="1"/>
        </w:numPr>
        <w:spacing w:after="0" w:line="360" w:lineRule="auto"/>
        <w:jc w:val="both"/>
        <w:rPr>
          <w:rFonts w:ascii="David" w:eastAsia="Times New Roman" w:hAnsi="David" w:cs="David"/>
          <w:sz w:val="24"/>
          <w:szCs w:val="24"/>
        </w:rPr>
      </w:pPr>
      <w:r>
        <w:rPr>
          <w:rFonts w:ascii="David" w:eastAsia="Times New Roman" w:hAnsi="David" w:cs="David"/>
          <w:sz w:val="24"/>
          <w:szCs w:val="24"/>
          <w:rtl/>
        </w:rPr>
        <w:t xml:space="preserve">על כן אני סבורה כי לאור אורח החיים שהוכח ולאור כך שבכל הנוגע לפרנסת המשפחה הנתבע היה המפרנס העיקרי והתובעת הייתה המגדלת המשמעותית של הקטינים בשנים הראשונות יש מקום לקבוע כי הזכויות הסוציאליות שנצברו לצדדים בתקופת החיים המשותפת הן משותפות. מדובר בזכויות הצומחות בשל ההכנסה ויש מקום גם בשל הפערים המשמעותיים בין הצדדים להחשיבן כמשותפות. יש בכך על מנת לאזן במידת מה את הוויתורים שעשתה התובעת ולגלם את תרומתה הנוספת ואת הפערים בין הצדדים. עולה גם מחקירת הנתבע כי הוא אמנם עשה הפרדה בין עצם השיתוף בחברות אולם בפירות החברות ראה את התובעת כשותפתו, ובפרט לאור הרווחה שסבר כי יש לה מקום לצדדים ולקטינים. </w:t>
      </w:r>
      <w:r>
        <w:rPr>
          <w:rFonts w:ascii="David" w:eastAsia="Times New Roman" w:hAnsi="David" w:cs="David"/>
          <w:b/>
          <w:bCs/>
          <w:sz w:val="24"/>
          <w:szCs w:val="24"/>
          <w:rtl/>
        </w:rPr>
        <w:t>על כן יש מקום לקבוע כי למרות העדר השיתוף בחברות כי יש שיתוף בזכויות הסוציאליות של הצדדים שנצברו במהלך החיים המשותפים</w:t>
      </w:r>
      <w:r>
        <w:rPr>
          <w:rFonts w:ascii="David" w:eastAsia="Times New Roman" w:hAnsi="David" w:cs="David"/>
          <w:sz w:val="24"/>
          <w:szCs w:val="24"/>
          <w:rtl/>
        </w:rPr>
        <w:t xml:space="preserve">. </w:t>
      </w:r>
    </w:p>
    <w:p w:rsidR="00530ECA" w:rsidRDefault="00530ECA" w:rsidP="00530ECA">
      <w:pPr>
        <w:pStyle w:val="ad"/>
        <w:spacing w:after="0" w:line="360" w:lineRule="auto"/>
        <w:ind w:left="567"/>
        <w:jc w:val="both"/>
        <w:rPr>
          <w:rFonts w:ascii="David" w:eastAsia="Times New Roman" w:hAnsi="David" w:cs="David"/>
          <w:b/>
          <w:bCs/>
          <w:sz w:val="24"/>
          <w:szCs w:val="24"/>
        </w:rPr>
      </w:pPr>
    </w:p>
    <w:p w:rsidR="00530ECA" w:rsidRDefault="000179BA" w:rsidP="00530ECA">
      <w:pPr>
        <w:pStyle w:val="ad"/>
        <w:numPr>
          <w:ilvl w:val="0"/>
          <w:numId w:val="1"/>
        </w:numPr>
        <w:spacing w:after="0" w:line="360" w:lineRule="auto"/>
        <w:jc w:val="both"/>
        <w:rPr>
          <w:rFonts w:ascii="David" w:hAnsi="David" w:cs="David"/>
          <w:b/>
          <w:bCs/>
          <w:sz w:val="24"/>
          <w:szCs w:val="24"/>
        </w:rPr>
      </w:pPr>
      <w:r>
        <w:rPr>
          <w:rFonts w:ascii="David" w:eastAsia="Times New Roman" w:hAnsi="David" w:cs="David"/>
          <w:b/>
          <w:bCs/>
          <w:sz w:val="24"/>
          <w:szCs w:val="24"/>
          <w:rtl/>
        </w:rPr>
        <w:t xml:space="preserve">אשר על כן אני מקבלת את עתירת התובעת בנוגע לחלוקת כלל הזכויות הסוציאליות והפנסיוניות שנצברו במשך תקופת חייהם המשותפים של הצדדים כידועים בציבור (6/2013 – 11/2020) ומורה כי יש לערוך חישוב על חלוקתם בין הצדדים בחלקים שווים. </w:t>
      </w:r>
      <w:r>
        <w:rPr>
          <w:rFonts w:ascii="David" w:hAnsi="David" w:cs="David"/>
          <w:b/>
          <w:bCs/>
          <w:sz w:val="24"/>
          <w:szCs w:val="24"/>
          <w:rtl/>
        </w:rPr>
        <w:t xml:space="preserve">ככל שהצדדים לא יגיעו להסכמה על זהות אקטואר בתוך 30 יום, ימונה אקטואר על ידי בימ"ש לצורך עריכת החישוב. </w:t>
      </w:r>
    </w:p>
    <w:p w:rsidR="00530ECA" w:rsidRDefault="00530ECA" w:rsidP="00530ECA">
      <w:pPr>
        <w:pStyle w:val="ad"/>
        <w:rPr>
          <w:rFonts w:ascii="David" w:hAnsi="David" w:cs="David"/>
          <w:sz w:val="24"/>
          <w:szCs w:val="24"/>
        </w:rPr>
      </w:pPr>
    </w:p>
    <w:p w:rsidR="00530ECA" w:rsidRDefault="00530ECA" w:rsidP="00530ECA">
      <w:pPr>
        <w:pStyle w:val="ad"/>
        <w:spacing w:after="0" w:line="360" w:lineRule="auto"/>
        <w:ind w:left="567"/>
        <w:jc w:val="both"/>
        <w:rPr>
          <w:rFonts w:ascii="David" w:eastAsia="Times New Roman" w:hAnsi="David" w:cs="David"/>
          <w:sz w:val="24"/>
          <w:szCs w:val="24"/>
          <w:rtl/>
        </w:rPr>
      </w:pPr>
    </w:p>
    <w:p w:rsidR="00530ECA" w:rsidRDefault="000179BA" w:rsidP="00530ECA">
      <w:pPr>
        <w:pStyle w:val="ad"/>
        <w:spacing w:after="0" w:line="360" w:lineRule="auto"/>
        <w:ind w:left="0"/>
        <w:jc w:val="both"/>
        <w:rPr>
          <w:rFonts w:ascii="David" w:eastAsia="Times New Roman" w:hAnsi="David" w:cs="David"/>
          <w:b/>
          <w:bCs/>
          <w:sz w:val="24"/>
          <w:szCs w:val="24"/>
          <w:u w:val="single"/>
          <w:rtl/>
        </w:rPr>
      </w:pPr>
      <w:r>
        <w:rPr>
          <w:rFonts w:ascii="David" w:eastAsia="Times New Roman" w:hAnsi="David" w:cs="David"/>
          <w:b/>
          <w:bCs/>
          <w:sz w:val="24"/>
          <w:szCs w:val="24"/>
          <w:u w:val="single"/>
          <w:rtl/>
        </w:rPr>
        <w:t>חשבונות בנק ע"ש הנתבע</w:t>
      </w:r>
    </w:p>
    <w:p w:rsidR="00530ECA" w:rsidRDefault="00530ECA" w:rsidP="00530ECA">
      <w:pPr>
        <w:pStyle w:val="ad"/>
        <w:spacing w:after="0" w:line="360" w:lineRule="auto"/>
        <w:ind w:left="0"/>
        <w:jc w:val="both"/>
        <w:rPr>
          <w:rFonts w:ascii="David" w:eastAsia="Times New Roman" w:hAnsi="David" w:cs="David"/>
          <w:b/>
          <w:bCs/>
          <w:sz w:val="24"/>
          <w:szCs w:val="24"/>
          <w:u w:val="single"/>
          <w:rtl/>
        </w:rPr>
      </w:pPr>
    </w:p>
    <w:p w:rsidR="00530ECA" w:rsidRPr="00487D0D" w:rsidRDefault="000179BA" w:rsidP="00530ECA">
      <w:pPr>
        <w:numPr>
          <w:ilvl w:val="0"/>
          <w:numId w:val="1"/>
        </w:numPr>
        <w:tabs>
          <w:tab w:val="left" w:pos="567"/>
        </w:tabs>
        <w:spacing w:line="360" w:lineRule="auto"/>
        <w:jc w:val="both"/>
        <w:rPr>
          <w:rFonts w:ascii="David" w:hAnsi="David"/>
        </w:rPr>
      </w:pPr>
      <w:r w:rsidRPr="00487D0D">
        <w:rPr>
          <w:rFonts w:ascii="David" w:hAnsi="David"/>
          <w:b/>
          <w:bCs/>
          <w:rtl/>
        </w:rPr>
        <w:t>לטענת התובעת</w:t>
      </w:r>
      <w:r w:rsidRPr="00487D0D">
        <w:rPr>
          <w:rFonts w:ascii="David" w:hAnsi="David"/>
          <w:rtl/>
        </w:rPr>
        <w:t xml:space="preserve"> מדו"ח חוקר פרטי ששכרה נודע לה כי במהלך חייהם המשותפים פתח הנתבע ללא ידיעתה חשבונות בנק על שמו בלבד או ביחד עם אחרים כמפורט להלן: </w:t>
      </w:r>
    </w:p>
    <w:p w:rsidR="00530ECA" w:rsidRDefault="00530ECA" w:rsidP="00530ECA">
      <w:pPr>
        <w:pStyle w:val="ad"/>
        <w:spacing w:after="0" w:line="360" w:lineRule="auto"/>
        <w:ind w:left="567"/>
        <w:jc w:val="both"/>
        <w:rPr>
          <w:rFonts w:ascii="David" w:eastAsia="Times New Roman" w:hAnsi="David" w:cs="David"/>
          <w:sz w:val="24"/>
          <w:szCs w:val="24"/>
        </w:rPr>
      </w:pPr>
    </w:p>
    <w:p w:rsidR="00530ECA" w:rsidRDefault="006672CC" w:rsidP="00530ECA">
      <w:pPr>
        <w:pStyle w:val="ad"/>
        <w:spacing w:after="0" w:line="360" w:lineRule="auto"/>
        <w:ind w:left="567"/>
        <w:jc w:val="both"/>
        <w:rPr>
          <w:rFonts w:ascii="David" w:eastAsia="Times New Roman" w:hAnsi="David" w:cs="David"/>
          <w:sz w:val="24"/>
          <w:szCs w:val="24"/>
        </w:rPr>
      </w:pPr>
      <w:r>
        <w:rPr>
          <w:rFonts w:ascii="David" w:eastAsia="Times New Roman" w:hAnsi="David" w:cs="David"/>
          <w:noProof/>
          <w:sz w:val="24"/>
          <w:szCs w:val="24"/>
        </w:rPr>
        <w:drawing>
          <wp:inline distT="0" distB="0" distL="0" distR="0">
            <wp:extent cx="2465070" cy="1677670"/>
            <wp:effectExtent l="0" t="0" r="0" b="0"/>
            <wp:docPr id="11" name="תמונה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65070" cy="1677670"/>
                    </a:xfrm>
                    <a:prstGeom prst="rect">
                      <a:avLst/>
                    </a:prstGeom>
                    <a:noFill/>
                    <a:ln>
                      <a:noFill/>
                    </a:ln>
                  </pic:spPr>
                </pic:pic>
              </a:graphicData>
            </a:graphic>
          </wp:inline>
        </w:drawing>
      </w:r>
    </w:p>
    <w:p w:rsidR="00530ECA" w:rsidRDefault="00530ECA" w:rsidP="00530ECA">
      <w:pPr>
        <w:pStyle w:val="ad"/>
        <w:spacing w:after="0" w:line="360" w:lineRule="auto"/>
        <w:ind w:left="567"/>
        <w:jc w:val="both"/>
        <w:rPr>
          <w:rFonts w:ascii="David" w:eastAsia="Times New Roman" w:hAnsi="David" w:cs="David"/>
          <w:sz w:val="24"/>
          <w:szCs w:val="24"/>
        </w:rPr>
      </w:pPr>
    </w:p>
    <w:p w:rsidR="00530ECA" w:rsidRDefault="000179BA" w:rsidP="00530ECA">
      <w:pPr>
        <w:pStyle w:val="ad"/>
        <w:numPr>
          <w:ilvl w:val="0"/>
          <w:numId w:val="1"/>
        </w:numPr>
        <w:spacing w:after="0" w:line="360" w:lineRule="auto"/>
        <w:jc w:val="both"/>
        <w:rPr>
          <w:rFonts w:ascii="David" w:eastAsia="Times New Roman" w:hAnsi="David" w:cs="David"/>
          <w:sz w:val="24"/>
          <w:szCs w:val="24"/>
        </w:rPr>
      </w:pPr>
      <w:r>
        <w:rPr>
          <w:rFonts w:ascii="David" w:eastAsia="Times New Roman" w:hAnsi="David" w:cs="David"/>
          <w:b/>
          <w:bCs/>
          <w:sz w:val="24"/>
          <w:szCs w:val="24"/>
          <w:rtl/>
        </w:rPr>
        <w:t>לטענת התובעת</w:t>
      </w:r>
      <w:r>
        <w:rPr>
          <w:rFonts w:ascii="David" w:eastAsia="Times New Roman" w:hAnsi="David" w:cs="David"/>
          <w:sz w:val="24"/>
          <w:szCs w:val="24"/>
          <w:rtl/>
        </w:rPr>
        <w:t xml:space="preserve"> ייתכן שהנתבע הבריח לחשבונות אלו כספים משותפים והיא עתרה להורות לו להשיב את כל הכספים שהוברחו לקופה המשותפת ולאזנם בין הצדדים.  </w:t>
      </w:r>
    </w:p>
    <w:p w:rsidR="00530ECA" w:rsidRDefault="000179BA" w:rsidP="00530ECA">
      <w:pPr>
        <w:pStyle w:val="ad"/>
        <w:spacing w:after="0" w:line="360" w:lineRule="auto"/>
        <w:ind w:left="567"/>
        <w:jc w:val="both"/>
        <w:rPr>
          <w:rFonts w:ascii="David" w:eastAsia="Times New Roman" w:hAnsi="David" w:cs="David"/>
          <w:sz w:val="24"/>
          <w:szCs w:val="24"/>
        </w:rPr>
      </w:pPr>
      <w:r>
        <w:rPr>
          <w:rFonts w:ascii="David" w:eastAsia="Times New Roman" w:hAnsi="David" w:cs="David"/>
          <w:b/>
          <w:bCs/>
          <w:sz w:val="24"/>
          <w:szCs w:val="24"/>
          <w:rtl/>
        </w:rPr>
        <w:t>לטענת התובעת</w:t>
      </w:r>
      <w:r>
        <w:rPr>
          <w:rFonts w:ascii="David" w:eastAsia="Times New Roman" w:hAnsi="David" w:cs="David"/>
          <w:sz w:val="24"/>
          <w:szCs w:val="24"/>
          <w:rtl/>
        </w:rPr>
        <w:t xml:space="preserve"> לאור הלכת השיתוף החלה על הצדדים ולאור הבטחותיו של הנתבע כי הצדדים יחיו ברווחה כלכלית כתוצאה מעבודתו הרבה תוך שנטל גידול הקטינים מוטל על כתפי התובעת בלבד, היא זכאית למחצית מכל הכספים והזכויות שמצויים בכל חשבונות הבנק הרשומים ע"ש הנתבע בארץ ובחו"ל ואשר נצברו במהלך חייהם המשותפים של הצדדים. </w:t>
      </w:r>
    </w:p>
    <w:p w:rsidR="00530ECA" w:rsidRDefault="000179BA" w:rsidP="005C32AF">
      <w:pPr>
        <w:pStyle w:val="ad"/>
        <w:spacing w:after="0" w:line="360" w:lineRule="auto"/>
        <w:ind w:left="567"/>
        <w:jc w:val="both"/>
        <w:rPr>
          <w:rFonts w:ascii="David" w:eastAsia="Times New Roman" w:hAnsi="David" w:cs="David"/>
          <w:sz w:val="24"/>
          <w:szCs w:val="24"/>
          <w:rtl/>
        </w:rPr>
      </w:pPr>
      <w:r>
        <w:rPr>
          <w:rFonts w:ascii="David" w:eastAsia="Times New Roman" w:hAnsi="David" w:cs="David"/>
          <w:sz w:val="24"/>
          <w:szCs w:val="24"/>
          <w:rtl/>
        </w:rPr>
        <w:t xml:space="preserve">כמו כן לטענת התובעת ככל שיתברר כי במהלך חייהם המשותפים העביר הנתבע ללא ידיעתה כספים משותפים יש להורות לו להשיבם לקופה המשותפת ולאזן אותם במסגרת איזון משאבי הצדדים ובכלל זה סך של כ-550,000 ₪ שקיבל הנתבע תמורת מכירת חלק ממניותיו </w:t>
      </w:r>
      <w:r w:rsidR="005031F1">
        <w:rPr>
          <w:rFonts w:ascii="David" w:eastAsia="Times New Roman" w:hAnsi="David" w:cs="David"/>
          <w:sz w:val="24"/>
          <w:szCs w:val="24"/>
          <w:rtl/>
        </w:rPr>
        <w:t>ב</w:t>
      </w:r>
      <w:r w:rsidR="005031F1">
        <w:rPr>
          <w:rFonts w:ascii="David" w:eastAsia="Times New Roman" w:hAnsi="David" w:cs="David" w:hint="cs"/>
          <w:sz w:val="24"/>
          <w:szCs w:val="24"/>
          <w:rtl/>
        </w:rPr>
        <w:t>-----</w:t>
      </w:r>
      <w:r>
        <w:rPr>
          <w:rFonts w:ascii="David" w:eastAsia="Times New Roman" w:hAnsi="David" w:cs="David"/>
          <w:sz w:val="24"/>
          <w:szCs w:val="24"/>
          <w:rtl/>
        </w:rPr>
        <w:t xml:space="preserve">. </w:t>
      </w:r>
    </w:p>
    <w:p w:rsidR="00530ECA" w:rsidRDefault="00530ECA" w:rsidP="00530ECA">
      <w:pPr>
        <w:pStyle w:val="ad"/>
        <w:spacing w:after="0" w:line="360" w:lineRule="auto"/>
        <w:ind w:left="567"/>
        <w:jc w:val="both"/>
        <w:rPr>
          <w:rFonts w:ascii="David" w:eastAsia="Times New Roman" w:hAnsi="David" w:cs="David"/>
          <w:sz w:val="24"/>
          <w:szCs w:val="24"/>
          <w:rtl/>
        </w:rPr>
      </w:pPr>
    </w:p>
    <w:p w:rsidR="00530ECA" w:rsidRDefault="000179BA" w:rsidP="00530ECA">
      <w:pPr>
        <w:pStyle w:val="ad"/>
        <w:numPr>
          <w:ilvl w:val="0"/>
          <w:numId w:val="1"/>
        </w:numPr>
        <w:spacing w:after="0" w:line="360" w:lineRule="auto"/>
        <w:jc w:val="both"/>
        <w:rPr>
          <w:rFonts w:ascii="David" w:eastAsia="Times New Roman" w:hAnsi="David" w:cs="David"/>
          <w:sz w:val="24"/>
          <w:szCs w:val="24"/>
        </w:rPr>
      </w:pPr>
      <w:r>
        <w:rPr>
          <w:rFonts w:ascii="David" w:eastAsia="Times New Roman" w:hAnsi="David" w:cs="David"/>
          <w:b/>
          <w:bCs/>
          <w:sz w:val="24"/>
          <w:szCs w:val="24"/>
          <w:rtl/>
        </w:rPr>
        <w:t xml:space="preserve">התובעת לא הביאה את החוקר הפרטי לעדות ולא צירפה כל עדות על הברחת כספים בפרט לא משותפים. </w:t>
      </w:r>
    </w:p>
    <w:p w:rsidR="00530ECA" w:rsidRDefault="00530ECA" w:rsidP="00530ECA">
      <w:pPr>
        <w:pStyle w:val="ad"/>
        <w:rPr>
          <w:rFonts w:ascii="David" w:eastAsia="Times New Roman" w:hAnsi="David" w:cs="David"/>
          <w:sz w:val="24"/>
          <w:szCs w:val="24"/>
        </w:rPr>
      </w:pPr>
    </w:p>
    <w:p w:rsidR="00530ECA" w:rsidRDefault="000179BA" w:rsidP="00530ECA">
      <w:pPr>
        <w:pStyle w:val="ad"/>
        <w:numPr>
          <w:ilvl w:val="0"/>
          <w:numId w:val="1"/>
        </w:numPr>
        <w:spacing w:after="0" w:line="360" w:lineRule="auto"/>
        <w:jc w:val="both"/>
        <w:rPr>
          <w:rFonts w:ascii="David" w:eastAsia="Times New Roman" w:hAnsi="David" w:cs="David"/>
          <w:sz w:val="24"/>
          <w:szCs w:val="24"/>
          <w:rtl/>
        </w:rPr>
      </w:pPr>
      <w:r>
        <w:rPr>
          <w:rFonts w:ascii="David" w:eastAsia="Times New Roman" w:hAnsi="David" w:cs="David"/>
          <w:b/>
          <w:bCs/>
          <w:sz w:val="24"/>
          <w:szCs w:val="24"/>
          <w:rtl/>
        </w:rPr>
        <w:t>לטענת הנתבע</w:t>
      </w:r>
      <w:r>
        <w:rPr>
          <w:rFonts w:ascii="David" w:eastAsia="Times New Roman" w:hAnsi="David" w:cs="David"/>
          <w:sz w:val="24"/>
          <w:szCs w:val="24"/>
          <w:rtl/>
        </w:rPr>
        <w:t xml:space="preserve"> הצדדים התנהלו במשותף בחשבון בנק אחד בלבד שנרשם ע"ש שניהם ונועד למימון צורכי הקטינים ומשק הבית המשותף בלבד והוא לא הסתיר ממנה דבר. לאור ההתנהלות הרכושית הנפרדת הצדדים שמרו על חשבונות בנק נפרדים עבור כספים אשר בחרו שלא לשתף בהם אחד את השני ומהם מימנו את הוצאותיהם הפרטיות. </w:t>
      </w:r>
    </w:p>
    <w:p w:rsidR="00530ECA" w:rsidRDefault="000179BA" w:rsidP="005C32AF">
      <w:pPr>
        <w:pStyle w:val="ad"/>
        <w:spacing w:after="0" w:line="360" w:lineRule="auto"/>
        <w:ind w:left="567"/>
        <w:jc w:val="both"/>
        <w:rPr>
          <w:rFonts w:ascii="David" w:eastAsia="Times New Roman" w:hAnsi="David" w:cs="David"/>
          <w:sz w:val="24"/>
          <w:szCs w:val="24"/>
        </w:rPr>
      </w:pPr>
      <w:r>
        <w:rPr>
          <w:rFonts w:ascii="David" w:eastAsia="Times New Roman" w:hAnsi="David" w:cs="David"/>
          <w:sz w:val="24"/>
          <w:szCs w:val="24"/>
          <w:rtl/>
        </w:rPr>
        <w:t xml:space="preserve">לגבי רשימת החשבונות הפרטיים של הנתבע שצירפה התובעת לטענת הנתבע למעט חשבון מספר </w:t>
      </w:r>
      <w:r w:rsidR="000A0531">
        <w:rPr>
          <w:rFonts w:ascii="David" w:eastAsia="Times New Roman" w:hAnsi="David" w:cs="David" w:hint="cs"/>
          <w:sz w:val="24"/>
          <w:szCs w:val="24"/>
          <w:rtl/>
        </w:rPr>
        <w:t>----</w:t>
      </w:r>
      <w:r w:rsidR="000A0531">
        <w:rPr>
          <w:rFonts w:ascii="David" w:eastAsia="Times New Roman" w:hAnsi="David" w:cs="David"/>
          <w:sz w:val="24"/>
          <w:szCs w:val="24"/>
          <w:rtl/>
        </w:rPr>
        <w:t xml:space="preserve"> </w:t>
      </w:r>
      <w:r>
        <w:rPr>
          <w:rFonts w:ascii="David" w:eastAsia="Times New Roman" w:hAnsi="David" w:cs="David"/>
          <w:sz w:val="24"/>
          <w:szCs w:val="24"/>
          <w:rtl/>
        </w:rPr>
        <w:t xml:space="preserve">בבנק </w:t>
      </w:r>
      <w:r w:rsidR="000A0531">
        <w:rPr>
          <w:rFonts w:ascii="David" w:eastAsia="Times New Roman" w:hAnsi="David" w:cs="David" w:hint="cs"/>
          <w:sz w:val="24"/>
          <w:szCs w:val="24"/>
          <w:rtl/>
        </w:rPr>
        <w:t>---</w:t>
      </w:r>
      <w:r w:rsidR="000A0531">
        <w:rPr>
          <w:rFonts w:ascii="David" w:eastAsia="Times New Roman" w:hAnsi="David" w:cs="David"/>
          <w:sz w:val="24"/>
          <w:szCs w:val="24"/>
          <w:rtl/>
        </w:rPr>
        <w:t xml:space="preserve"> </w:t>
      </w:r>
      <w:r>
        <w:rPr>
          <w:rFonts w:ascii="David" w:eastAsia="Times New Roman" w:hAnsi="David" w:cs="David"/>
          <w:sz w:val="24"/>
          <w:szCs w:val="24"/>
          <w:rtl/>
        </w:rPr>
        <w:t xml:space="preserve">סניף </w:t>
      </w:r>
      <w:r w:rsidR="000A0531">
        <w:rPr>
          <w:rFonts w:ascii="David" w:eastAsia="Times New Roman" w:hAnsi="David" w:cs="David" w:hint="cs"/>
          <w:sz w:val="24"/>
          <w:szCs w:val="24"/>
          <w:rtl/>
        </w:rPr>
        <w:t xml:space="preserve">---- </w:t>
      </w:r>
      <w:r>
        <w:rPr>
          <w:rFonts w:ascii="David" w:eastAsia="Times New Roman" w:hAnsi="David" w:cs="David"/>
          <w:sz w:val="24"/>
          <w:szCs w:val="24"/>
          <w:rtl/>
        </w:rPr>
        <w:t xml:space="preserve">יתר החשבונות אשר ברשימה אינם מוכרים לו וייתכן שחלקם היו פעילים בעבר הרחוק. </w:t>
      </w:r>
    </w:p>
    <w:p w:rsidR="00530ECA" w:rsidRDefault="00530ECA" w:rsidP="00530ECA">
      <w:pPr>
        <w:pStyle w:val="ad"/>
        <w:rPr>
          <w:rFonts w:ascii="David" w:eastAsia="Times New Roman" w:hAnsi="David" w:cs="David"/>
          <w:sz w:val="24"/>
          <w:szCs w:val="24"/>
        </w:rPr>
      </w:pPr>
    </w:p>
    <w:p w:rsidR="00530ECA" w:rsidRDefault="000179BA" w:rsidP="00530ECA">
      <w:pPr>
        <w:pStyle w:val="ad"/>
        <w:numPr>
          <w:ilvl w:val="0"/>
          <w:numId w:val="1"/>
        </w:numPr>
        <w:spacing w:after="0" w:line="360" w:lineRule="auto"/>
        <w:jc w:val="both"/>
        <w:rPr>
          <w:rFonts w:ascii="David" w:eastAsia="Times New Roman" w:hAnsi="David" w:cs="David"/>
          <w:sz w:val="24"/>
          <w:szCs w:val="24"/>
          <w:rtl/>
        </w:rPr>
      </w:pPr>
      <w:r>
        <w:rPr>
          <w:rFonts w:ascii="David" w:eastAsia="Times New Roman" w:hAnsi="David" w:cs="David"/>
          <w:b/>
          <w:bCs/>
          <w:sz w:val="24"/>
          <w:szCs w:val="24"/>
          <w:rtl/>
        </w:rPr>
        <w:t>לטענת הנתבע</w:t>
      </w:r>
      <w:r>
        <w:rPr>
          <w:rFonts w:ascii="David" w:eastAsia="Times New Roman" w:hAnsi="David" w:cs="David"/>
          <w:sz w:val="24"/>
          <w:szCs w:val="24"/>
          <w:rtl/>
        </w:rPr>
        <w:t xml:space="preserve"> גם מהתנהלות הצדדים בחשבון המשותף ניתן ללמוד על היעדר שיתוף כלכלי בין הצדדים. התובעת הפקידה לחשבון המשותף את משכורתה בלבד והעבירה לחשבונה הפרטי מענק לידה שהופקד לחשבון המשותף. כמו כן התובעת שמרה בחשבון נפרד כספי ירושה שקיבלה מאביה וסירבה לבקשת הנתבע להפקיד סכום קטן לחשבון המשותף. </w:t>
      </w:r>
    </w:p>
    <w:p w:rsidR="00530ECA" w:rsidRDefault="00530ECA" w:rsidP="00530ECA">
      <w:pPr>
        <w:pStyle w:val="ad"/>
        <w:rPr>
          <w:rFonts w:ascii="David" w:eastAsia="Times New Roman" w:hAnsi="David" w:cs="David"/>
          <w:sz w:val="24"/>
          <w:szCs w:val="24"/>
        </w:rPr>
      </w:pPr>
    </w:p>
    <w:p w:rsidR="00530ECA" w:rsidRDefault="000179BA" w:rsidP="00530ECA">
      <w:pPr>
        <w:pStyle w:val="ad"/>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 xml:space="preserve">כך גם הנתבע העביר לחשבונו הפרטי את תמורת מכירת מניותיו בחב' </w:t>
      </w:r>
      <w:r w:rsidR="005031F1">
        <w:rPr>
          <w:rFonts w:ascii="David" w:eastAsia="Times New Roman" w:hAnsi="David" w:cs="David"/>
          <w:sz w:val="24"/>
          <w:szCs w:val="24"/>
          <w:rtl/>
        </w:rPr>
        <w:t>---</w:t>
      </w:r>
      <w:r>
        <w:rPr>
          <w:rFonts w:ascii="David" w:eastAsia="Times New Roman" w:hAnsi="David" w:cs="David"/>
          <w:sz w:val="24"/>
          <w:szCs w:val="24"/>
          <w:rtl/>
        </w:rPr>
        <w:t xml:space="preserve">ע"ס כ-550,000 ₪ ללא התנגדות או תרעומת מצד התובעת, אשר לא ראתה בכספים אלו כספים משותפים ורק במסגרת ההליך המשפטי טענה כי הנתבע הבטיח לה שאלו כספים משותפים. </w:t>
      </w:r>
    </w:p>
    <w:p w:rsidR="00530ECA" w:rsidRDefault="00530ECA" w:rsidP="00530ECA">
      <w:pPr>
        <w:pStyle w:val="ad"/>
        <w:rPr>
          <w:rFonts w:ascii="David" w:eastAsia="Times New Roman" w:hAnsi="David" w:cs="David"/>
          <w:sz w:val="24"/>
          <w:szCs w:val="24"/>
        </w:rPr>
      </w:pPr>
    </w:p>
    <w:p w:rsidR="00530ECA" w:rsidRDefault="000179BA" w:rsidP="00530ECA">
      <w:pPr>
        <w:pStyle w:val="ad"/>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 xml:space="preserve">מעדויות הצדדים ומדפי תנועות בחשבון שצורפו עולה כי החשבון המשותף שימש את הצדדים למימון הוצאות משק הבית המשותף והקטינים ולשם כך הפקיד כל אחד מהצדדים מדי חודש סכום כסף לכיסוי ההוצאות – האישה הפקידה את מלוא משכורתה והאיש העביר סכומים משתנים ע"ס 15,000-22,000 ₪ מחשבונו הפרטי. סכומים שהיו מעל לסכומי ההשתכרות של התובעת באופן משמעותי. עם זאת התובעת שמרה בחשבונה הפרטי כספי ירושה וכן מענק לידה. </w:t>
      </w:r>
    </w:p>
    <w:p w:rsidR="00530ECA" w:rsidRDefault="00530ECA" w:rsidP="00530ECA">
      <w:pPr>
        <w:pStyle w:val="ad"/>
        <w:spacing w:after="0" w:line="360" w:lineRule="auto"/>
        <w:ind w:left="567"/>
        <w:jc w:val="both"/>
        <w:rPr>
          <w:rFonts w:ascii="David" w:eastAsia="Times New Roman" w:hAnsi="David" w:cs="David"/>
          <w:sz w:val="24"/>
          <w:szCs w:val="24"/>
        </w:rPr>
      </w:pPr>
    </w:p>
    <w:p w:rsidR="00530ECA" w:rsidRDefault="000179BA" w:rsidP="00530ECA">
      <w:pPr>
        <w:pStyle w:val="ad"/>
        <w:numPr>
          <w:ilvl w:val="0"/>
          <w:numId w:val="1"/>
        </w:numPr>
        <w:spacing w:after="0" w:line="360" w:lineRule="auto"/>
        <w:jc w:val="both"/>
        <w:rPr>
          <w:rFonts w:ascii="David" w:eastAsia="Times New Roman" w:hAnsi="David" w:cs="David"/>
          <w:sz w:val="24"/>
          <w:szCs w:val="24"/>
        </w:rPr>
      </w:pPr>
      <w:r>
        <w:rPr>
          <w:rFonts w:ascii="David" w:eastAsia="Times New Roman" w:hAnsi="David" w:cs="David"/>
          <w:sz w:val="24"/>
          <w:szCs w:val="24"/>
          <w:rtl/>
        </w:rPr>
        <w:t xml:space="preserve">בחקירתה אישרה </w:t>
      </w:r>
      <w:r>
        <w:rPr>
          <w:rFonts w:ascii="David" w:eastAsia="Times New Roman" w:hAnsi="David" w:cs="David"/>
          <w:b/>
          <w:bCs/>
          <w:sz w:val="24"/>
          <w:szCs w:val="24"/>
          <w:rtl/>
        </w:rPr>
        <w:t>התובעת</w:t>
      </w:r>
      <w:r>
        <w:rPr>
          <w:rFonts w:ascii="David" w:eastAsia="Times New Roman" w:hAnsi="David" w:cs="David"/>
          <w:sz w:val="24"/>
          <w:szCs w:val="24"/>
          <w:rtl/>
        </w:rPr>
        <w:t xml:space="preserve"> כי ידעה שלנתבע היו חשבונות בנק נוספים מלבד חשבון הבנק המשותף:</w:t>
      </w:r>
      <w:r>
        <w:rPr>
          <w:rFonts w:ascii="David" w:eastAsia="Times New Roman" w:hAnsi="David" w:cs="David"/>
          <w:sz w:val="24"/>
          <w:szCs w:val="24"/>
        </w:rPr>
        <w:t xml:space="preserve"> </w:t>
      </w:r>
    </w:p>
    <w:p w:rsidR="00530ECA" w:rsidRDefault="000179BA" w:rsidP="00530ECA">
      <w:pPr>
        <w:pStyle w:val="af"/>
        <w:shd w:val="clear" w:color="auto" w:fill="auto"/>
        <w:spacing w:line="360" w:lineRule="auto"/>
        <w:ind w:left="567" w:firstLine="0"/>
        <w:jc w:val="both"/>
        <w:rPr>
          <w:rFonts w:ascii="David" w:eastAsiaTheme="minorHAnsi" w:hAnsi="David" w:cs="David"/>
          <w:sz w:val="24"/>
          <w:szCs w:val="24"/>
          <w:u w:val="none"/>
        </w:rPr>
      </w:pPr>
      <w:r>
        <w:rPr>
          <w:rFonts w:ascii="David" w:hAnsi="David" w:cs="David"/>
          <w:sz w:val="24"/>
          <w:szCs w:val="24"/>
          <w:u w:val="none"/>
          <w:rtl/>
        </w:rPr>
        <w:t>"עו"ד ברקן: את יודעת שגם ל</w:t>
      </w:r>
      <w:r w:rsidR="005031F1">
        <w:rPr>
          <w:rFonts w:ascii="David" w:hAnsi="David" w:cs="David"/>
          <w:sz w:val="24"/>
          <w:szCs w:val="24"/>
          <w:u w:val="none"/>
        </w:rPr>
        <w:t>XXX</w:t>
      </w:r>
      <w:r>
        <w:rPr>
          <w:rFonts w:ascii="David" w:hAnsi="David" w:cs="David"/>
          <w:sz w:val="24"/>
          <w:szCs w:val="24"/>
          <w:u w:val="none"/>
          <w:rtl/>
        </w:rPr>
        <w:t xml:space="preserve"> יש חשבונות שהם לא החשבון המשותף שלך נכון שלכם נכון?</w:t>
      </w:r>
    </w:p>
    <w:p w:rsidR="00530ECA" w:rsidRDefault="000179BA" w:rsidP="00530ECA">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העדה, גב'  </w:t>
      </w:r>
      <w:r w:rsidR="005031F1">
        <w:rPr>
          <w:rFonts w:ascii="David" w:hAnsi="David" w:cs="David"/>
          <w:sz w:val="24"/>
          <w:szCs w:val="24"/>
          <w:u w:val="none"/>
        </w:rPr>
        <w:t>XXX</w:t>
      </w:r>
      <w:r>
        <w:rPr>
          <w:rFonts w:ascii="David" w:hAnsi="David" w:cs="David"/>
          <w:sz w:val="24"/>
          <w:szCs w:val="24"/>
          <w:u w:val="none"/>
          <w:rtl/>
        </w:rPr>
        <w:t>: אני ידעתי,[..] רגע, קודם כל היו הרבה חשבונות שלא ידעתי שהם קיימים,</w:t>
      </w:r>
    </w:p>
    <w:p w:rsidR="00530ECA" w:rsidRDefault="000179BA" w:rsidP="00530ECA">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עו"ד ברקן: זה לא מה ששאלתי, האם ידעת של</w:t>
      </w:r>
      <w:r w:rsidR="005031F1">
        <w:rPr>
          <w:rFonts w:ascii="David" w:hAnsi="David" w:cs="David"/>
          <w:sz w:val="24"/>
          <w:szCs w:val="24"/>
          <w:u w:val="none"/>
        </w:rPr>
        <w:t>XXX</w:t>
      </w:r>
      <w:r>
        <w:rPr>
          <w:rFonts w:ascii="David" w:hAnsi="David" w:cs="David"/>
          <w:sz w:val="24"/>
          <w:szCs w:val="24"/>
          <w:u w:val="none"/>
          <w:rtl/>
        </w:rPr>
        <w:t xml:space="preserve"> יש חשבונות שהם לא החשבונות המשותפים,</w:t>
      </w:r>
    </w:p>
    <w:p w:rsidR="00530ECA" w:rsidRDefault="000179BA" w:rsidP="00530ECA">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w:t>
      </w:r>
    </w:p>
    <w:p w:rsidR="00530ECA" w:rsidRDefault="000179BA" w:rsidP="00530ECA">
      <w:pPr>
        <w:pStyle w:val="af"/>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xml:space="preserve">העדה, גב'  </w:t>
      </w:r>
      <w:r w:rsidR="005031F1">
        <w:rPr>
          <w:rFonts w:ascii="David" w:hAnsi="David" w:cs="David"/>
          <w:sz w:val="24"/>
          <w:szCs w:val="24"/>
          <w:u w:val="none"/>
        </w:rPr>
        <w:t>XXX</w:t>
      </w:r>
      <w:r>
        <w:rPr>
          <w:rFonts w:ascii="David" w:hAnsi="David" w:cs="David"/>
          <w:sz w:val="24"/>
          <w:szCs w:val="24"/>
          <w:u w:val="none"/>
          <w:rtl/>
        </w:rPr>
        <w:t>: ידעתי שיש לו חשבון של חברה וידעתי שיש לו חשבון בנוסף שממנו הוא היה מעביר את הכסף של המשכורת משם לחשבון המשותף."</w:t>
      </w:r>
    </w:p>
    <w:p w:rsidR="00530ECA" w:rsidRDefault="000179BA" w:rsidP="00530ECA">
      <w:pPr>
        <w:pStyle w:val="ad"/>
        <w:spacing w:after="0" w:line="360" w:lineRule="auto"/>
        <w:ind w:left="567"/>
        <w:jc w:val="both"/>
        <w:rPr>
          <w:rFonts w:ascii="David" w:eastAsia="Times New Roman" w:hAnsi="David" w:cs="David"/>
          <w:sz w:val="24"/>
          <w:szCs w:val="24"/>
        </w:rPr>
      </w:pPr>
      <w:r>
        <w:rPr>
          <w:rFonts w:ascii="David" w:eastAsia="Times New Roman" w:hAnsi="David" w:cs="David"/>
          <w:sz w:val="24"/>
          <w:szCs w:val="24"/>
          <w:rtl/>
        </w:rPr>
        <w:t>(ראו: פרוטוקול מיום 6.9.23, עמ' 27 שורות 28-36, עמ' 28 שורות 9-10).</w:t>
      </w:r>
    </w:p>
    <w:p w:rsidR="00530ECA" w:rsidRDefault="00530ECA" w:rsidP="00530ECA">
      <w:pPr>
        <w:spacing w:line="360" w:lineRule="auto"/>
        <w:jc w:val="both"/>
        <w:rPr>
          <w:rFonts w:ascii="David" w:hAnsi="David"/>
          <w:rtl/>
        </w:rPr>
      </w:pPr>
    </w:p>
    <w:p w:rsidR="00530ECA" w:rsidRDefault="000179BA" w:rsidP="00530ECA">
      <w:pPr>
        <w:pStyle w:val="ad"/>
        <w:numPr>
          <w:ilvl w:val="0"/>
          <w:numId w:val="1"/>
        </w:numPr>
        <w:spacing w:after="0" w:line="360" w:lineRule="auto"/>
        <w:jc w:val="both"/>
        <w:rPr>
          <w:rFonts w:ascii="David" w:eastAsia="Times New Roman" w:hAnsi="David" w:cs="David"/>
          <w:sz w:val="24"/>
          <w:szCs w:val="24"/>
        </w:rPr>
      </w:pPr>
      <w:r>
        <w:rPr>
          <w:rFonts w:ascii="David" w:eastAsia="Times New Roman" w:hAnsi="David" w:cs="David"/>
          <w:b/>
          <w:bCs/>
          <w:sz w:val="24"/>
          <w:szCs w:val="24"/>
          <w:rtl/>
        </w:rPr>
        <w:t>התובעת</w:t>
      </w:r>
      <w:r>
        <w:rPr>
          <w:rFonts w:ascii="David" w:eastAsia="Times New Roman" w:hAnsi="David" w:cs="David"/>
          <w:sz w:val="24"/>
          <w:szCs w:val="24"/>
          <w:rtl/>
        </w:rPr>
        <w:t xml:space="preserve"> העידה בחקירתה כי כספי ירושת אביה המנוח הופקדו לחשבונה הפרטי ולא לחשבון המשותף של הצדדים (ראו: פרוטוקול מיום 6.9.23 עמ' 23 שורות 33-36). </w:t>
      </w:r>
    </w:p>
    <w:p w:rsidR="00530ECA" w:rsidRDefault="00530ECA" w:rsidP="00530ECA">
      <w:pPr>
        <w:pStyle w:val="ad"/>
        <w:rPr>
          <w:rFonts w:ascii="David" w:eastAsia="Times New Roman" w:hAnsi="David" w:cs="David"/>
          <w:sz w:val="24"/>
          <w:szCs w:val="24"/>
        </w:rPr>
      </w:pPr>
    </w:p>
    <w:p w:rsidR="00530ECA" w:rsidRDefault="000179BA" w:rsidP="00530ECA">
      <w:pPr>
        <w:pStyle w:val="ad"/>
        <w:numPr>
          <w:ilvl w:val="0"/>
          <w:numId w:val="1"/>
        </w:numPr>
        <w:spacing w:after="0" w:line="360" w:lineRule="auto"/>
        <w:jc w:val="both"/>
        <w:rPr>
          <w:rFonts w:ascii="David" w:eastAsia="Times New Roman" w:hAnsi="David" w:cs="David"/>
          <w:sz w:val="24"/>
          <w:szCs w:val="24"/>
          <w:rtl/>
        </w:rPr>
      </w:pPr>
      <w:r>
        <w:rPr>
          <w:rFonts w:ascii="David" w:hAnsi="David" w:cs="David"/>
          <w:b/>
          <w:bCs/>
          <w:sz w:val="24"/>
          <w:szCs w:val="24"/>
          <w:rtl/>
        </w:rPr>
        <w:t>התובעת</w:t>
      </w:r>
      <w:r>
        <w:rPr>
          <w:rFonts w:ascii="David" w:hAnsi="David" w:cs="David"/>
          <w:sz w:val="24"/>
          <w:szCs w:val="24"/>
          <w:rtl/>
        </w:rPr>
        <w:t xml:space="preserve"> העידה בחקירתה כי ידעה שהכנסות החברה מועברות לחשבון נפרד וממנו מעביר הנתבע מדי חודש חלק מכספי משכורתו לחשבון המשותף (ראו: פרוטוקול מיום 6.9.23 עמ2 28 שורות 9-10). התובעת העידה בחקירתה כי לצדדים לא היו ייפוי כוח לפעול בחשבונות הפרטיים אחד של השני, הם לא שיתפו אחד את השני בסיסמאות לחשבונותיהם הפרטיים ולא הראו אחד לשני את הנעשה בחשבונותיהם הפרטיים (ראו: פרוטוקול מיום 6.9.23, עמ' 28 שורות 9-23). </w:t>
      </w:r>
    </w:p>
    <w:p w:rsidR="00530ECA" w:rsidRDefault="00530ECA" w:rsidP="00530ECA">
      <w:pPr>
        <w:pStyle w:val="ad"/>
        <w:rPr>
          <w:rFonts w:ascii="David" w:hAnsi="David"/>
        </w:rPr>
      </w:pPr>
    </w:p>
    <w:p w:rsidR="00530ECA" w:rsidRDefault="000179BA" w:rsidP="00530ECA">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עדותה של התובעת מחזקת את גרסת הנתבע לגבי התנהלות בהפרדה רכושית מוחלטת של הצדדים בחשבונות הבנק שלהם. התובעת לא הביאה ראיה המעידה על כוונת שיתוף של הצדדים בחשבונות הבנק השונים ובכספים המצויים בהם למעט בחשבון הבנק המשותף. </w:t>
      </w:r>
    </w:p>
    <w:p w:rsidR="00530ECA" w:rsidRDefault="00530ECA" w:rsidP="00530ECA">
      <w:pPr>
        <w:pStyle w:val="ad"/>
        <w:rPr>
          <w:rFonts w:ascii="David" w:eastAsia="Times New Roman" w:hAnsi="David" w:cs="David"/>
          <w:sz w:val="24"/>
          <w:szCs w:val="24"/>
        </w:rPr>
      </w:pPr>
    </w:p>
    <w:p w:rsidR="00530ECA" w:rsidRDefault="000179BA" w:rsidP="00530ECA">
      <w:pPr>
        <w:pStyle w:val="ad"/>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לאחר בחינת טענות הצדדים שוכנעתי כי הצדדים התנהלו בהפרדה רכושית לגבי חשבונות הבנק הפרטיים שלהם הרשומים על שם כל אחד מהם בנפרד,</w:t>
      </w:r>
      <w:r w:rsidR="003078A4">
        <w:rPr>
          <w:rFonts w:ascii="David" w:eastAsia="Times New Roman" w:hAnsi="David" w:cs="David" w:hint="cs"/>
          <w:sz w:val="24"/>
          <w:szCs w:val="24"/>
          <w:rtl/>
        </w:rPr>
        <w:t xml:space="preserve"> </w:t>
      </w:r>
      <w:r>
        <w:rPr>
          <w:rFonts w:ascii="David" w:eastAsia="Times New Roman" w:hAnsi="David" w:cs="David"/>
          <w:sz w:val="24"/>
          <w:szCs w:val="24"/>
          <w:rtl/>
        </w:rPr>
        <w:t xml:space="preserve">לא ידעו איש על הנעשה בחשבונות הבנק של האחר ולא ראו בכספים המצויים בחשבונות אלו כספים משותפים. התובעת לא הוכיחה שיתוף בכספים בחשבונות הבנק ובפרט לא הוכיחה כי הועברו לחשבונות הנתבע כספים משותפים. </w:t>
      </w:r>
    </w:p>
    <w:p w:rsidR="00530ECA" w:rsidRDefault="00530ECA" w:rsidP="00530ECA">
      <w:pPr>
        <w:pStyle w:val="ad"/>
        <w:rPr>
          <w:rFonts w:ascii="David" w:eastAsia="Times New Roman" w:hAnsi="David" w:cs="David"/>
          <w:b/>
          <w:bCs/>
          <w:sz w:val="24"/>
          <w:szCs w:val="24"/>
        </w:rPr>
      </w:pPr>
    </w:p>
    <w:p w:rsidR="00530ECA" w:rsidRDefault="000179BA" w:rsidP="00530ECA">
      <w:pPr>
        <w:pStyle w:val="ad"/>
        <w:numPr>
          <w:ilvl w:val="0"/>
          <w:numId w:val="1"/>
        </w:numPr>
        <w:spacing w:after="0" w:line="360" w:lineRule="auto"/>
        <w:jc w:val="both"/>
        <w:rPr>
          <w:rFonts w:ascii="David" w:eastAsia="Times New Roman" w:hAnsi="David" w:cs="David"/>
          <w:b/>
          <w:bCs/>
          <w:sz w:val="24"/>
          <w:szCs w:val="24"/>
          <w:rtl/>
        </w:rPr>
      </w:pPr>
      <w:r>
        <w:rPr>
          <w:rFonts w:ascii="David" w:eastAsia="Times New Roman" w:hAnsi="David" w:cs="David"/>
          <w:b/>
          <w:bCs/>
          <w:sz w:val="24"/>
          <w:szCs w:val="24"/>
          <w:rtl/>
        </w:rPr>
        <w:t xml:space="preserve">אשר על כן אני דוחה את עתירת התובעת בנוגע לחלקה בכספים המצויים בחשבונות הבנק הפרטיים של הנתבע. </w:t>
      </w:r>
    </w:p>
    <w:p w:rsidR="00530ECA" w:rsidRDefault="00530ECA" w:rsidP="00530ECA">
      <w:pPr>
        <w:tabs>
          <w:tab w:val="left" w:pos="567"/>
        </w:tabs>
        <w:spacing w:line="360" w:lineRule="auto"/>
        <w:ind w:left="567"/>
        <w:jc w:val="both"/>
        <w:rPr>
          <w:rFonts w:ascii="David" w:hAnsi="David"/>
        </w:rPr>
      </w:pPr>
    </w:p>
    <w:p w:rsidR="00530ECA" w:rsidRDefault="000179BA" w:rsidP="00530ECA">
      <w:pPr>
        <w:tabs>
          <w:tab w:val="left" w:pos="567"/>
        </w:tabs>
        <w:spacing w:line="360" w:lineRule="auto"/>
        <w:jc w:val="both"/>
        <w:rPr>
          <w:rFonts w:ascii="David" w:hAnsi="David"/>
          <w:b/>
          <w:bCs/>
          <w:u w:val="single"/>
          <w:rtl/>
        </w:rPr>
      </w:pPr>
      <w:r>
        <w:rPr>
          <w:rFonts w:ascii="David" w:hAnsi="David"/>
          <w:b/>
          <w:bCs/>
          <w:u w:val="single"/>
          <w:rtl/>
        </w:rPr>
        <w:t>זכויות הנתבע בדירה ב</w:t>
      </w:r>
      <w:r w:rsidR="00CD5F38">
        <w:rPr>
          <w:rFonts w:ascii="David" w:hAnsi="David" w:hint="cs"/>
          <w:b/>
          <w:bCs/>
          <w:u w:val="single"/>
          <w:rtl/>
        </w:rPr>
        <w:t>---</w:t>
      </w:r>
    </w:p>
    <w:p w:rsidR="00530ECA" w:rsidRDefault="00530ECA" w:rsidP="00530ECA">
      <w:pPr>
        <w:tabs>
          <w:tab w:val="left" w:pos="567"/>
        </w:tabs>
        <w:spacing w:line="360" w:lineRule="auto"/>
        <w:jc w:val="both"/>
        <w:rPr>
          <w:rFonts w:ascii="David" w:hAnsi="David"/>
          <w:b/>
          <w:bCs/>
          <w:u w:val="single"/>
          <w:rtl/>
        </w:rPr>
      </w:pPr>
    </w:p>
    <w:p w:rsidR="00530ECA" w:rsidRDefault="000179BA" w:rsidP="005C32AF">
      <w:pPr>
        <w:numPr>
          <w:ilvl w:val="0"/>
          <w:numId w:val="1"/>
        </w:numPr>
        <w:spacing w:line="360" w:lineRule="auto"/>
        <w:contextualSpacing/>
        <w:jc w:val="both"/>
        <w:rPr>
          <w:rFonts w:ascii="David" w:hAnsi="David"/>
          <w:rtl/>
        </w:rPr>
      </w:pPr>
      <w:r>
        <w:rPr>
          <w:rFonts w:ascii="David" w:hAnsi="David"/>
          <w:rtl/>
        </w:rPr>
        <w:t>הנתבע וגרושתו היו בעלים בחלקים שווים של דירה ברחוב ב (להלן: "</w:t>
      </w:r>
      <w:r>
        <w:rPr>
          <w:rFonts w:ascii="David" w:hAnsi="David"/>
          <w:b/>
          <w:bCs/>
          <w:rtl/>
        </w:rPr>
        <w:t>הדירה ב</w:t>
      </w:r>
      <w:r w:rsidR="00CD5F38">
        <w:rPr>
          <w:rFonts w:ascii="David" w:hAnsi="David" w:hint="cs"/>
          <w:rtl/>
        </w:rPr>
        <w:t>---</w:t>
      </w:r>
      <w:r>
        <w:rPr>
          <w:rFonts w:ascii="David" w:hAnsi="David"/>
          <w:rtl/>
        </w:rPr>
        <w:t xml:space="preserve">"). נסח טאבו שצורף על ידי התובעת בנספח 5 לכתב התביעה מעלה כי הדירה רשומה על שם הנתבע משנת 2012, טרם הקשר בין הצדדים בשיתוף עם גרושתו. </w:t>
      </w:r>
    </w:p>
    <w:p w:rsidR="00530ECA" w:rsidRDefault="00530ECA" w:rsidP="00530ECA">
      <w:pPr>
        <w:spacing w:line="360" w:lineRule="auto"/>
        <w:ind w:left="567"/>
        <w:contextualSpacing/>
        <w:jc w:val="both"/>
        <w:rPr>
          <w:rFonts w:ascii="David" w:hAnsi="David"/>
        </w:rPr>
      </w:pPr>
    </w:p>
    <w:p w:rsidR="00530ECA" w:rsidRDefault="000179BA" w:rsidP="00530ECA">
      <w:pPr>
        <w:numPr>
          <w:ilvl w:val="0"/>
          <w:numId w:val="1"/>
        </w:numPr>
        <w:spacing w:line="360" w:lineRule="auto"/>
        <w:contextualSpacing/>
        <w:jc w:val="both"/>
        <w:rPr>
          <w:rFonts w:ascii="David" w:hAnsi="David"/>
        </w:rPr>
      </w:pPr>
      <w:r>
        <w:rPr>
          <w:rFonts w:ascii="David" w:hAnsi="David"/>
          <w:rtl/>
        </w:rPr>
        <w:t xml:space="preserve">אין מחלוקת כי בתקופת חייהם המשותפים של הצדדים הופקד מלוא חלקו של הנתבע בשכר הדירה בחשבון הבנק המשותף של הצדדים בסך של 3,250 ₪ בחודש. </w:t>
      </w:r>
    </w:p>
    <w:p w:rsidR="00530ECA" w:rsidRDefault="00530ECA" w:rsidP="00530ECA">
      <w:pPr>
        <w:pStyle w:val="ad"/>
        <w:rPr>
          <w:rFonts w:ascii="David" w:hAnsi="David"/>
        </w:rPr>
      </w:pPr>
    </w:p>
    <w:p w:rsidR="00530ECA" w:rsidRDefault="000179BA" w:rsidP="00530ECA">
      <w:pPr>
        <w:numPr>
          <w:ilvl w:val="0"/>
          <w:numId w:val="1"/>
        </w:numPr>
        <w:spacing w:line="360" w:lineRule="auto"/>
        <w:contextualSpacing/>
        <w:jc w:val="both"/>
        <w:rPr>
          <w:rFonts w:ascii="David" w:hAnsi="David"/>
          <w:rtl/>
        </w:rPr>
      </w:pPr>
      <w:r>
        <w:rPr>
          <w:rFonts w:ascii="David" w:hAnsi="David"/>
          <w:rtl/>
        </w:rPr>
        <w:t xml:space="preserve">יצויין כי במהלך ההליכים המשפטיים נמכרה הדירה ובהתאם להחלטת כב' הרשמת מיום 23.5.2023 הופקדו כספי התמורה בחשבון נאמנות. </w:t>
      </w:r>
    </w:p>
    <w:p w:rsidR="00530ECA" w:rsidRDefault="00530ECA" w:rsidP="00530ECA">
      <w:pPr>
        <w:pStyle w:val="ad"/>
        <w:rPr>
          <w:rFonts w:ascii="David" w:hAnsi="David"/>
        </w:rPr>
      </w:pPr>
    </w:p>
    <w:p w:rsidR="00530ECA" w:rsidRDefault="000179BA" w:rsidP="00530ECA">
      <w:pPr>
        <w:pStyle w:val="ad"/>
        <w:numPr>
          <w:ilvl w:val="0"/>
          <w:numId w:val="1"/>
        </w:numPr>
        <w:spacing w:after="0" w:line="360" w:lineRule="auto"/>
        <w:jc w:val="both"/>
        <w:rPr>
          <w:rFonts w:ascii="David" w:eastAsia="Times New Roman" w:hAnsi="David" w:cs="David"/>
          <w:sz w:val="24"/>
          <w:szCs w:val="24"/>
          <w:rtl/>
        </w:rPr>
      </w:pPr>
      <w:r>
        <w:rPr>
          <w:rFonts w:ascii="David" w:eastAsia="Times New Roman" w:hAnsi="David" w:cs="David"/>
          <w:b/>
          <w:bCs/>
          <w:sz w:val="24"/>
          <w:szCs w:val="24"/>
          <w:rtl/>
        </w:rPr>
        <w:t>לטענת התובעת</w:t>
      </w:r>
      <w:r>
        <w:rPr>
          <w:rFonts w:ascii="David" w:eastAsia="Times New Roman" w:hAnsi="David" w:cs="David"/>
          <w:sz w:val="24"/>
          <w:szCs w:val="24"/>
          <w:rtl/>
        </w:rPr>
        <w:t xml:space="preserve">, הנתבע הפקיד את דמי השכירות מהשכרת הדירה בחשבונם המשותף של הצדדים מתוך כוונה ברורה של שיתוף בפירות הנכס יחד עם התובעת. אשר על כן לטענת התובעת היא זכאית  למחצית הזכויות הרשומות ע"ש הנתבע בדירה ועתרה למינוי שמאי שיעריך את שווי הדירה ואת חלקה בזכויות הנתבע. </w:t>
      </w:r>
    </w:p>
    <w:p w:rsidR="00530ECA" w:rsidRDefault="00530ECA" w:rsidP="00530ECA">
      <w:pPr>
        <w:pStyle w:val="ad"/>
        <w:rPr>
          <w:rFonts w:ascii="David" w:eastAsia="Times New Roman" w:hAnsi="David" w:cs="David"/>
          <w:sz w:val="24"/>
          <w:szCs w:val="24"/>
        </w:rPr>
      </w:pPr>
    </w:p>
    <w:p w:rsidR="00530ECA" w:rsidRDefault="000179BA" w:rsidP="00530ECA">
      <w:pPr>
        <w:pStyle w:val="ad"/>
        <w:numPr>
          <w:ilvl w:val="0"/>
          <w:numId w:val="1"/>
        </w:numPr>
        <w:spacing w:after="0" w:line="360" w:lineRule="auto"/>
        <w:jc w:val="both"/>
        <w:rPr>
          <w:rFonts w:ascii="David" w:eastAsia="Times New Roman" w:hAnsi="David" w:cs="David"/>
          <w:sz w:val="24"/>
          <w:szCs w:val="24"/>
          <w:rtl/>
        </w:rPr>
      </w:pPr>
      <w:r>
        <w:rPr>
          <w:rFonts w:ascii="David" w:eastAsia="Times New Roman" w:hAnsi="David" w:cs="David"/>
          <w:b/>
          <w:bCs/>
          <w:sz w:val="24"/>
          <w:szCs w:val="24"/>
          <w:rtl/>
        </w:rPr>
        <w:t>לטענת הנתבע</w:t>
      </w:r>
      <w:r>
        <w:rPr>
          <w:rFonts w:ascii="David" w:eastAsia="Times New Roman" w:hAnsi="David" w:cs="David"/>
          <w:sz w:val="24"/>
          <w:szCs w:val="24"/>
          <w:rtl/>
        </w:rPr>
        <w:t xml:space="preserve">, מדובר בדירה המצויה בבעלות הנתבע וגרושתו בחלקים שווים היא נרכשה שנים רבות טרם היכרות הצדדים, לתובעת אין זיקה לדירה, היא לא השקיעה בה כספים ולא התגוררה בה ולאור ההפרדה הרכושית בין הצדדים לתובעת אין כל זכויות בה. לטענת הנתבע יש להבחין בין זכויות בנכס לזכויות בפירותיו והפקדת דמי השכירות שהתקבלו מהדירה לחשבון המשותף אינה מצביעה על כוונת שיתוף בדירה.  </w:t>
      </w:r>
    </w:p>
    <w:p w:rsidR="00530ECA" w:rsidRDefault="00530ECA" w:rsidP="00530ECA">
      <w:pPr>
        <w:pStyle w:val="ad"/>
        <w:rPr>
          <w:rFonts w:ascii="David" w:eastAsia="Times New Roman" w:hAnsi="David" w:cs="David"/>
          <w:sz w:val="24"/>
          <w:szCs w:val="24"/>
        </w:rPr>
      </w:pPr>
    </w:p>
    <w:p w:rsidR="00530ECA" w:rsidRDefault="000179BA" w:rsidP="00530ECA">
      <w:pPr>
        <w:pStyle w:val="ad"/>
        <w:numPr>
          <w:ilvl w:val="0"/>
          <w:numId w:val="1"/>
        </w:numPr>
        <w:spacing w:after="0" w:line="360" w:lineRule="auto"/>
        <w:jc w:val="both"/>
        <w:rPr>
          <w:rFonts w:ascii="David" w:eastAsia="Times New Roman" w:hAnsi="David" w:cs="David"/>
          <w:b/>
          <w:bCs/>
          <w:sz w:val="24"/>
          <w:szCs w:val="24"/>
          <w:rtl/>
        </w:rPr>
      </w:pPr>
      <w:r>
        <w:rPr>
          <w:rFonts w:ascii="David" w:eastAsia="Times New Roman" w:hAnsi="David" w:cs="David"/>
          <w:b/>
          <w:bCs/>
          <w:sz w:val="24"/>
          <w:szCs w:val="24"/>
          <w:rtl/>
        </w:rPr>
        <w:t>התובעת לא הוכיחה השקעה כספית בדירה של הצדדים במשותף, היא לא הביאה ולו ראשית ראיה המעידה על כוונת שיתוף בנכס שנרכש טרם החיים המשותפים והיה בשותפות עם בת הזוג הקודמת של הנתבע. למעט העברת כספי השכירות לחשבון המשותף לא היה כל סממן שיתוף בדירה וגם זאת חלק מהפקדת חלק מהכנסותיו של הנתבע לחשבון.</w:t>
      </w:r>
    </w:p>
    <w:p w:rsidR="00530ECA" w:rsidRDefault="00530ECA" w:rsidP="00530ECA">
      <w:pPr>
        <w:pStyle w:val="ad"/>
        <w:rPr>
          <w:rFonts w:ascii="David" w:hAnsi="David"/>
          <w:highlight w:val="yellow"/>
        </w:rPr>
      </w:pPr>
    </w:p>
    <w:p w:rsidR="00530ECA" w:rsidRDefault="000179BA" w:rsidP="00530ECA">
      <w:pPr>
        <w:numPr>
          <w:ilvl w:val="0"/>
          <w:numId w:val="1"/>
        </w:numPr>
        <w:spacing w:line="360" w:lineRule="auto"/>
        <w:contextualSpacing/>
        <w:jc w:val="both"/>
        <w:rPr>
          <w:rFonts w:ascii="David" w:hAnsi="David"/>
          <w:rtl/>
        </w:rPr>
      </w:pPr>
      <w:r>
        <w:rPr>
          <w:rFonts w:ascii="David" w:hAnsi="David"/>
          <w:rtl/>
        </w:rPr>
        <w:t>כשנשאלה בחקירתה לגבי המקור לזכותה למחצית זכויותיו של הנתבע בבית השיבה התובעת כך:</w:t>
      </w:r>
      <w:r>
        <w:rPr>
          <w:rFonts w:ascii="David" w:hAnsi="David"/>
        </w:rPr>
        <w:t xml:space="preserve"> </w:t>
      </w:r>
    </w:p>
    <w:p w:rsidR="00530ECA" w:rsidRDefault="000179BA" w:rsidP="005C32AF">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"עו"ד ברקן: אנחנו מדברים על דירה ברחוב  ב, מה את כותבת? את כותבת בסעיף 55 שבגלל ש</w:t>
      </w:r>
      <w:r w:rsidR="005031F1">
        <w:rPr>
          <w:rFonts w:ascii="David" w:hAnsi="David" w:cs="David"/>
          <w:sz w:val="24"/>
          <w:szCs w:val="24"/>
          <w:u w:val="none"/>
        </w:rPr>
        <w:t>XXX</w:t>
      </w:r>
      <w:r>
        <w:rPr>
          <w:rFonts w:ascii="David" w:hAnsi="David" w:cs="David"/>
          <w:sz w:val="24"/>
          <w:szCs w:val="24"/>
          <w:u w:val="none"/>
          <w:rtl/>
        </w:rPr>
        <w:t xml:space="preserve"> העביר את מחצית דמי השכירות בדירה ברחוב </w:t>
      </w:r>
      <w:r w:rsidR="00CA5A29">
        <w:rPr>
          <w:rFonts w:ascii="David" w:hAnsi="David" w:cs="David" w:hint="cs"/>
          <w:sz w:val="24"/>
          <w:szCs w:val="24"/>
          <w:u w:val="none"/>
          <w:rtl/>
        </w:rPr>
        <w:t>***</w:t>
      </w:r>
      <w:r w:rsidR="00CA5A29">
        <w:rPr>
          <w:rFonts w:ascii="David" w:hAnsi="David" w:cs="David"/>
          <w:sz w:val="24"/>
          <w:szCs w:val="24"/>
          <w:u w:val="none"/>
          <w:rtl/>
        </w:rPr>
        <w:t xml:space="preserve"> </w:t>
      </w:r>
      <w:r>
        <w:rPr>
          <w:rFonts w:ascii="David" w:hAnsi="David" w:cs="David"/>
          <w:sz w:val="24"/>
          <w:szCs w:val="24"/>
          <w:u w:val="none"/>
          <w:rtl/>
        </w:rPr>
        <w:t>ב</w:t>
      </w:r>
      <w:r w:rsidR="00CA5A29">
        <w:rPr>
          <w:rFonts w:ascii="David" w:hAnsi="David" w:cs="David" w:hint="cs"/>
          <w:sz w:val="24"/>
          <w:szCs w:val="24"/>
          <w:u w:val="none"/>
          <w:rtl/>
        </w:rPr>
        <w:t>---</w:t>
      </w:r>
      <w:r>
        <w:rPr>
          <w:rFonts w:ascii="David" w:hAnsi="David" w:cs="David"/>
          <w:sz w:val="24"/>
          <w:szCs w:val="24"/>
          <w:u w:val="none"/>
          <w:rtl/>
        </w:rPr>
        <w:t xml:space="preserve"> לחשבון המשותף, זכויותיו בדירה הזאת הם שלך גם?</w:t>
      </w:r>
    </w:p>
    <w:p w:rsidR="00530ECA" w:rsidRDefault="000179BA" w:rsidP="00530ECA">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העדה, גב'  </w:t>
      </w:r>
      <w:r w:rsidR="005031F1">
        <w:rPr>
          <w:rFonts w:ascii="David" w:hAnsi="David" w:cs="David"/>
          <w:sz w:val="24"/>
          <w:szCs w:val="24"/>
          <w:u w:val="none"/>
        </w:rPr>
        <w:t>XXX</w:t>
      </w:r>
      <w:r>
        <w:rPr>
          <w:rFonts w:ascii="David" w:hAnsi="David" w:cs="David"/>
          <w:sz w:val="24"/>
          <w:szCs w:val="24"/>
          <w:u w:val="none"/>
          <w:rtl/>
        </w:rPr>
        <w:t>: אנחנו חיינו ביחד היינו זוג לכל דבר, הסכום הזה שהוא העביר מהדירה שלו אלינו 3,250 שקל כל חודש ועוד אני הלכתי והפקדתי את הצ'קים של הדירה,</w:t>
      </w:r>
    </w:p>
    <w:p w:rsidR="00530ECA" w:rsidRDefault="000179BA" w:rsidP="00530ECA">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עו"ד ברקן: שאלה פשוטה, הטענה שלך זה בגלל שהוא העביר את מחצית דמי השכירות,</w:t>
      </w:r>
    </w:p>
    <w:p w:rsidR="00530ECA" w:rsidRDefault="000179BA" w:rsidP="00530ECA">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העדה, גב'  </w:t>
      </w:r>
      <w:r w:rsidR="005031F1">
        <w:rPr>
          <w:rFonts w:ascii="David" w:hAnsi="David" w:cs="David"/>
          <w:sz w:val="24"/>
          <w:szCs w:val="24"/>
          <w:u w:val="none"/>
        </w:rPr>
        <w:t>XXX</w:t>
      </w:r>
      <w:r>
        <w:rPr>
          <w:rFonts w:ascii="David" w:hAnsi="David" w:cs="David"/>
          <w:sz w:val="24"/>
          <w:szCs w:val="24"/>
          <w:u w:val="none"/>
          <w:rtl/>
        </w:rPr>
        <w:t>: כן.</w:t>
      </w:r>
    </w:p>
    <w:p w:rsidR="00530ECA" w:rsidRDefault="000179BA" w:rsidP="00530ECA">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עו"ד ברקן: נכון יש לו חצי בדירה? אגב מי מהבעלים השני בדירה?</w:t>
      </w:r>
    </w:p>
    <w:p w:rsidR="00530ECA" w:rsidRDefault="000179BA" w:rsidP="00530ECA">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העדה, גב'  </w:t>
      </w:r>
      <w:r w:rsidR="005031F1">
        <w:rPr>
          <w:rFonts w:ascii="David" w:hAnsi="David" w:cs="David"/>
          <w:sz w:val="24"/>
          <w:szCs w:val="24"/>
          <w:u w:val="none"/>
        </w:rPr>
        <w:t>XXX</w:t>
      </w:r>
      <w:r>
        <w:rPr>
          <w:rFonts w:ascii="David" w:hAnsi="David" w:cs="David"/>
          <w:sz w:val="24"/>
          <w:szCs w:val="24"/>
          <w:u w:val="none"/>
          <w:rtl/>
        </w:rPr>
        <w:t>: גרושתו.</w:t>
      </w:r>
    </w:p>
    <w:p w:rsidR="00530ECA" w:rsidRDefault="000179BA" w:rsidP="00530ECA">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עו"ד ברקן: וזה נכון שהדירה הזאת הייתה דירה שלו עוד לפני שהוא הכיר אותך?</w:t>
      </w:r>
    </w:p>
    <w:p w:rsidR="00530ECA" w:rsidRDefault="000179BA" w:rsidP="00530ECA">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העדה, גב'  </w:t>
      </w:r>
      <w:r w:rsidR="005031F1">
        <w:rPr>
          <w:rFonts w:ascii="David" w:hAnsi="David" w:cs="David"/>
          <w:sz w:val="24"/>
          <w:szCs w:val="24"/>
          <w:u w:val="none"/>
        </w:rPr>
        <w:t>XXX</w:t>
      </w:r>
      <w:r>
        <w:rPr>
          <w:rFonts w:ascii="David" w:hAnsi="David" w:cs="David"/>
          <w:sz w:val="24"/>
          <w:szCs w:val="24"/>
          <w:u w:val="none"/>
          <w:rtl/>
        </w:rPr>
        <w:t>: כן."</w:t>
      </w:r>
    </w:p>
    <w:p w:rsidR="00530ECA" w:rsidRDefault="000179BA" w:rsidP="00530ECA">
      <w:pPr>
        <w:pStyle w:val="af"/>
        <w:shd w:val="clear" w:color="auto" w:fill="auto"/>
        <w:spacing w:line="360" w:lineRule="auto"/>
        <w:ind w:right="567" w:hanging="1134"/>
        <w:jc w:val="both"/>
        <w:rPr>
          <w:rFonts w:ascii="David" w:eastAsiaTheme="minorHAnsi" w:hAnsi="David" w:cs="David"/>
          <w:b w:val="0"/>
          <w:bCs w:val="0"/>
          <w:sz w:val="24"/>
          <w:szCs w:val="24"/>
          <w:u w:val="none"/>
        </w:rPr>
      </w:pPr>
      <w:r>
        <w:rPr>
          <w:rFonts w:ascii="David" w:hAnsi="David" w:cs="David"/>
          <w:b w:val="0"/>
          <w:bCs w:val="0"/>
          <w:sz w:val="24"/>
          <w:szCs w:val="24"/>
          <w:u w:val="none"/>
          <w:rtl/>
        </w:rPr>
        <w:t>(ראו: פרוטוקול מיום 6.9.23, עמ' 33 שורות 15-25).</w:t>
      </w:r>
    </w:p>
    <w:p w:rsidR="00530ECA" w:rsidRDefault="00530ECA" w:rsidP="00530ECA">
      <w:pPr>
        <w:pStyle w:val="ad"/>
        <w:rPr>
          <w:rFonts w:ascii="David" w:hAnsi="David"/>
        </w:rPr>
      </w:pPr>
    </w:p>
    <w:p w:rsidR="00530ECA" w:rsidRDefault="000179BA" w:rsidP="00530ECA">
      <w:pPr>
        <w:pStyle w:val="ad"/>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 xml:space="preserve">כשנשאל בעניין זה בחקירתו השיב הנתבע כך: </w:t>
      </w:r>
    </w:p>
    <w:p w:rsidR="00530ECA" w:rsidRDefault="000179BA" w:rsidP="005C32AF">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"עו"ד בן דרור: זה נכון שהתובעת הפקיד את הצ'קים של שכר דירה מהדירה ב</w:t>
      </w:r>
      <w:r w:rsidR="00CA5A29">
        <w:rPr>
          <w:rFonts w:ascii="David" w:hAnsi="David" w:cs="David" w:hint="cs"/>
          <w:sz w:val="24"/>
          <w:szCs w:val="24"/>
          <w:u w:val="none"/>
          <w:rtl/>
        </w:rPr>
        <w:t>---</w:t>
      </w:r>
      <w:r>
        <w:rPr>
          <w:rFonts w:ascii="David" w:hAnsi="David" w:cs="David"/>
          <w:sz w:val="24"/>
          <w:szCs w:val="24"/>
          <w:u w:val="none"/>
          <w:rtl/>
        </w:rPr>
        <w:t xml:space="preserve"> בחשבון המשותף?</w:t>
      </w:r>
    </w:p>
    <w:p w:rsidR="00530ECA" w:rsidRDefault="000179BA" w:rsidP="00530ECA">
      <w:pPr>
        <w:pStyle w:val="af"/>
        <w:shd w:val="clear" w:color="auto" w:fill="auto"/>
        <w:spacing w:line="360" w:lineRule="auto"/>
        <w:ind w:left="567" w:firstLine="0"/>
        <w:jc w:val="both"/>
        <w:rPr>
          <w:rFonts w:ascii="David" w:eastAsiaTheme="minorHAnsi" w:hAnsi="David" w:cs="David"/>
          <w:sz w:val="24"/>
          <w:szCs w:val="24"/>
          <w:u w:val="none"/>
        </w:rPr>
      </w:pPr>
      <w:r>
        <w:rPr>
          <w:rFonts w:ascii="David" w:hAnsi="David" w:cs="David"/>
          <w:sz w:val="24"/>
          <w:szCs w:val="24"/>
          <w:u w:val="none"/>
          <w:rtl/>
        </w:rPr>
        <w:t xml:space="preserve">העד, מר </w:t>
      </w:r>
      <w:r w:rsidR="005031F1">
        <w:rPr>
          <w:rFonts w:ascii="David" w:hAnsi="David" w:cs="David"/>
          <w:sz w:val="24"/>
          <w:szCs w:val="24"/>
          <w:u w:val="none"/>
        </w:rPr>
        <w:t>XXX</w:t>
      </w:r>
      <w:r>
        <w:rPr>
          <w:rFonts w:ascii="David" w:hAnsi="David" w:cs="David"/>
          <w:sz w:val="24"/>
          <w:szCs w:val="24"/>
          <w:u w:val="none"/>
          <w:rtl/>
        </w:rPr>
        <w:t>:</w:t>
      </w:r>
      <w:r w:rsidR="003078A4">
        <w:rPr>
          <w:rFonts w:ascii="David" w:hAnsi="David" w:cs="David"/>
          <w:sz w:val="24"/>
          <w:szCs w:val="24"/>
          <w:u w:val="none"/>
          <w:rtl/>
        </w:rPr>
        <w:t xml:space="preserve"> </w:t>
      </w:r>
      <w:r>
        <w:rPr>
          <w:rFonts w:ascii="David" w:hAnsi="David" w:cs="David"/>
          <w:sz w:val="24"/>
          <w:szCs w:val="24"/>
          <w:u w:val="none"/>
          <w:rtl/>
        </w:rPr>
        <w:t>אני לא זוכר אם היא הפקידה פיזית ואם היא הפקידה פיזית זה היה הדבר היחיד שהיא אי פעם עשתה בקשר לדירה. [...]".</w:t>
      </w:r>
    </w:p>
    <w:p w:rsidR="00530ECA" w:rsidRDefault="000179BA" w:rsidP="00530ECA">
      <w:pPr>
        <w:pStyle w:val="ad"/>
        <w:spacing w:after="0" w:line="360" w:lineRule="auto"/>
        <w:ind w:left="567"/>
        <w:jc w:val="both"/>
        <w:rPr>
          <w:rFonts w:ascii="David" w:eastAsia="Times New Roman" w:hAnsi="David" w:cs="David"/>
          <w:sz w:val="24"/>
          <w:szCs w:val="24"/>
        </w:rPr>
      </w:pPr>
      <w:r>
        <w:rPr>
          <w:rFonts w:ascii="David" w:eastAsia="Times New Roman" w:hAnsi="David" w:cs="David"/>
          <w:sz w:val="24"/>
          <w:szCs w:val="24"/>
          <w:rtl/>
        </w:rPr>
        <w:t>(ראו: פרוטוקול מיום 6.9.23, עמ' 50 שורות 19-22).</w:t>
      </w:r>
    </w:p>
    <w:p w:rsidR="00530ECA" w:rsidRDefault="00530ECA" w:rsidP="00530ECA">
      <w:pPr>
        <w:pStyle w:val="ad"/>
        <w:rPr>
          <w:rFonts w:ascii="David" w:eastAsia="Times New Roman" w:hAnsi="David" w:cs="David"/>
          <w:sz w:val="24"/>
          <w:szCs w:val="24"/>
          <w:rtl/>
        </w:rPr>
      </w:pPr>
    </w:p>
    <w:p w:rsidR="00530ECA" w:rsidRDefault="000179BA" w:rsidP="00530ECA">
      <w:pPr>
        <w:pStyle w:val="ad"/>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 xml:space="preserve">בתצע"ר טען הנתבע כי ההתנהלות הכלכלית של הצדדים כללה התחשבנות עקבית ותמידית כאשר הוא נשא בתשלומי שכר הדירה והתובעת שילמה חלק מהוצאות אחזקת הבית. אשר על כן גם מטעם זה אין בהפקדת כספי שכר הדירה ישירות לחשבון המשותף וזאת על חשבון חלקו של הנתבע בתשלום שכר הדירה או כל הוצאה אחרת ככוונה לשתף בזכויותיו הקנייניות בנכס. </w:t>
      </w:r>
    </w:p>
    <w:p w:rsidR="00530ECA" w:rsidRDefault="00530ECA" w:rsidP="00530ECA">
      <w:pPr>
        <w:spacing w:line="360" w:lineRule="auto"/>
        <w:jc w:val="both"/>
        <w:rPr>
          <w:rFonts w:ascii="David" w:hAnsi="David"/>
        </w:rPr>
      </w:pPr>
    </w:p>
    <w:p w:rsidR="00530ECA" w:rsidRDefault="000179BA" w:rsidP="005C32AF">
      <w:pPr>
        <w:pStyle w:val="ad"/>
        <w:numPr>
          <w:ilvl w:val="0"/>
          <w:numId w:val="1"/>
        </w:numPr>
        <w:spacing w:after="0" w:line="360" w:lineRule="auto"/>
        <w:jc w:val="both"/>
        <w:rPr>
          <w:rFonts w:ascii="David" w:eastAsia="Times New Roman" w:hAnsi="David" w:cs="David"/>
          <w:b/>
          <w:bCs/>
          <w:sz w:val="24"/>
          <w:szCs w:val="24"/>
        </w:rPr>
      </w:pPr>
      <w:r>
        <w:rPr>
          <w:rFonts w:ascii="David" w:eastAsia="Times New Roman" w:hAnsi="David" w:cs="David"/>
          <w:sz w:val="24"/>
          <w:szCs w:val="24"/>
          <w:rtl/>
        </w:rPr>
        <w:t>התובעת לא הביאה ראיה המעידה כי הנתבע התכוון לשתף עימה את זכויותיו בדירה ב</w:t>
      </w:r>
      <w:r w:rsidR="00CA5A29">
        <w:rPr>
          <w:rFonts w:ascii="David" w:eastAsia="Times New Roman" w:hAnsi="David" w:cs="David" w:hint="cs"/>
          <w:sz w:val="24"/>
          <w:szCs w:val="24"/>
          <w:rtl/>
        </w:rPr>
        <w:t>---</w:t>
      </w:r>
      <w:r>
        <w:rPr>
          <w:rFonts w:ascii="David" w:eastAsia="Times New Roman" w:hAnsi="David" w:cs="David"/>
          <w:sz w:val="24"/>
          <w:szCs w:val="24"/>
          <w:rtl/>
        </w:rPr>
        <w:t xml:space="preserve">. לא היו מגורים בדירה, לא השקעת כספים משותפת או הוצאה כספית משותפת, לא רישום משותף של הזכויות ולא כוונה לשנות את הרישום למשותף. מדובר בדירה שהזכויות בה של הנתבע עוד לפני הקשר בין הצדדים, הזכויות בה רשומות בנפרד והשיתוף היה רק ביחס לשכירות לתקופת החיים המשותפת. </w:t>
      </w:r>
    </w:p>
    <w:p w:rsidR="00530ECA" w:rsidRDefault="00530ECA" w:rsidP="00530ECA">
      <w:pPr>
        <w:pStyle w:val="ad"/>
        <w:rPr>
          <w:rFonts w:ascii="David" w:eastAsia="Times New Roman" w:hAnsi="David" w:cs="David"/>
          <w:b/>
          <w:bCs/>
          <w:sz w:val="24"/>
          <w:szCs w:val="24"/>
        </w:rPr>
      </w:pPr>
    </w:p>
    <w:p w:rsidR="00530ECA" w:rsidRDefault="000179BA" w:rsidP="005C32AF">
      <w:pPr>
        <w:pStyle w:val="ad"/>
        <w:numPr>
          <w:ilvl w:val="0"/>
          <w:numId w:val="1"/>
        </w:numPr>
        <w:spacing w:after="0" w:line="360" w:lineRule="auto"/>
        <w:jc w:val="both"/>
        <w:rPr>
          <w:rFonts w:ascii="David" w:hAnsi="David" w:cs="David"/>
          <w:b/>
          <w:bCs/>
          <w:sz w:val="24"/>
          <w:szCs w:val="24"/>
          <w:rtl/>
        </w:rPr>
      </w:pPr>
      <w:r>
        <w:rPr>
          <w:rFonts w:ascii="David" w:eastAsia="Times New Roman" w:hAnsi="David" w:cs="David"/>
          <w:b/>
          <w:bCs/>
          <w:sz w:val="24"/>
          <w:szCs w:val="24"/>
          <w:rtl/>
        </w:rPr>
        <w:t>לאחר בחינת טענות הצדדים ושמיעתם שוכנעתי כי לצדדים לא הייתה כוונת שיתוף לגבי זכויות הנתבע בדירה ב</w:t>
      </w:r>
      <w:r w:rsidR="00CA5A29">
        <w:rPr>
          <w:rFonts w:ascii="David" w:eastAsia="Times New Roman" w:hAnsi="David" w:cs="David" w:hint="cs"/>
          <w:b/>
          <w:bCs/>
          <w:sz w:val="24"/>
          <w:szCs w:val="24"/>
          <w:rtl/>
        </w:rPr>
        <w:t>---</w:t>
      </w:r>
      <w:r>
        <w:rPr>
          <w:rFonts w:ascii="David" w:eastAsia="Times New Roman" w:hAnsi="David" w:cs="David"/>
          <w:b/>
          <w:bCs/>
          <w:sz w:val="24"/>
          <w:szCs w:val="24"/>
          <w:rtl/>
        </w:rPr>
        <w:t xml:space="preserve"> והתובעת אינה זכאית למחצית חלקו בדירה. </w:t>
      </w:r>
      <w:r>
        <w:rPr>
          <w:rFonts w:ascii="David" w:hAnsi="David" w:cs="David"/>
          <w:b/>
          <w:bCs/>
          <w:sz w:val="24"/>
          <w:szCs w:val="24"/>
          <w:rtl/>
        </w:rPr>
        <w:t>זכויות הנתבע בדירה ב</w:t>
      </w:r>
      <w:r w:rsidR="00CA5A29">
        <w:rPr>
          <w:rFonts w:ascii="David" w:hAnsi="David" w:cs="David" w:hint="cs"/>
          <w:b/>
          <w:bCs/>
          <w:sz w:val="24"/>
          <w:szCs w:val="24"/>
          <w:rtl/>
        </w:rPr>
        <w:t>---</w:t>
      </w:r>
      <w:r>
        <w:rPr>
          <w:rFonts w:ascii="David" w:hAnsi="David" w:cs="David"/>
          <w:b/>
          <w:bCs/>
          <w:sz w:val="24"/>
          <w:szCs w:val="24"/>
          <w:rtl/>
        </w:rPr>
        <w:t xml:space="preserve"> יוותרו בבעלות הנתבע בלבד.  </w:t>
      </w:r>
    </w:p>
    <w:p w:rsidR="00530ECA" w:rsidRDefault="00530ECA" w:rsidP="00530ECA">
      <w:pPr>
        <w:pStyle w:val="ad"/>
        <w:rPr>
          <w:rFonts w:ascii="David" w:hAnsi="David" w:cs="David"/>
          <w:b/>
          <w:bCs/>
          <w:sz w:val="24"/>
          <w:szCs w:val="24"/>
        </w:rPr>
      </w:pPr>
    </w:p>
    <w:p w:rsidR="00530ECA" w:rsidRDefault="000179BA" w:rsidP="00530ECA">
      <w:pPr>
        <w:numPr>
          <w:ilvl w:val="0"/>
          <w:numId w:val="1"/>
        </w:numPr>
        <w:spacing w:line="360" w:lineRule="auto"/>
        <w:contextualSpacing/>
        <w:jc w:val="both"/>
        <w:rPr>
          <w:rFonts w:ascii="David" w:hAnsi="David"/>
          <w:rtl/>
        </w:rPr>
      </w:pPr>
      <w:r>
        <w:rPr>
          <w:rFonts w:ascii="David" w:hAnsi="David"/>
          <w:b/>
          <w:bCs/>
          <w:u w:val="single"/>
          <w:rtl/>
        </w:rPr>
        <w:t>מיטלטלין בדירת הצדדים</w:t>
      </w:r>
      <w:r>
        <w:rPr>
          <w:rFonts w:ascii="David" w:hAnsi="David"/>
          <w:rtl/>
        </w:rPr>
        <w:t xml:space="preserve"> – במהלך ההליך הסדירו הצדדים בדיון המקדמי עניין זה. שניהם לא ציינו כל סעד לגבי כך בסיכומיהם. על כן סעד זה מוצה.</w:t>
      </w:r>
    </w:p>
    <w:p w:rsidR="00530ECA" w:rsidRDefault="00530ECA" w:rsidP="00530ECA">
      <w:pPr>
        <w:pStyle w:val="ad"/>
        <w:rPr>
          <w:rFonts w:ascii="David" w:hAnsi="David"/>
        </w:rPr>
      </w:pPr>
    </w:p>
    <w:p w:rsidR="00530ECA" w:rsidRDefault="000179BA" w:rsidP="00530ECA">
      <w:pPr>
        <w:numPr>
          <w:ilvl w:val="0"/>
          <w:numId w:val="1"/>
        </w:numPr>
        <w:tabs>
          <w:tab w:val="left" w:pos="567"/>
        </w:tabs>
        <w:spacing w:line="360" w:lineRule="auto"/>
        <w:jc w:val="both"/>
        <w:rPr>
          <w:rFonts w:ascii="David" w:eastAsiaTheme="minorHAnsi" w:hAnsi="David"/>
          <w:b/>
          <w:bCs/>
          <w:u w:val="single"/>
          <w:rtl/>
        </w:rPr>
      </w:pPr>
      <w:r>
        <w:rPr>
          <w:rFonts w:ascii="David" w:hAnsi="David"/>
          <w:b/>
          <w:bCs/>
          <w:u w:val="single"/>
          <w:rtl/>
        </w:rPr>
        <w:t>כספי תמורת מכירת מניות ע"ס 550,000 ₪</w:t>
      </w:r>
      <w:r>
        <w:rPr>
          <w:rFonts w:ascii="David" w:hAnsi="David"/>
          <w:rtl/>
        </w:rPr>
        <w:t xml:space="preserve"> - בחודש 10/2017 הנתבע הפקיד לחשבון המשותף כספי תמורת מכירת חלק ממניותיו ב</w:t>
      </w:r>
      <w:r w:rsidR="005031F1">
        <w:rPr>
          <w:rFonts w:ascii="David" w:hAnsi="David"/>
          <w:rtl/>
        </w:rPr>
        <w:t>---</w:t>
      </w:r>
      <w:r>
        <w:rPr>
          <w:rFonts w:ascii="David" w:hAnsi="David"/>
          <w:rtl/>
        </w:rPr>
        <w:t xml:space="preserve">ע"ס של כ-550,000 וכעבור זמן קצר העביר אותם מהחשבון המשותף לחיסכון על שמו בלבד באלטשולר שחם. </w:t>
      </w:r>
    </w:p>
    <w:p w:rsidR="00530ECA" w:rsidRDefault="00530ECA" w:rsidP="00530ECA">
      <w:pPr>
        <w:pStyle w:val="ad"/>
        <w:rPr>
          <w:rFonts w:ascii="David" w:hAnsi="David" w:cs="David"/>
          <w:b/>
          <w:bCs/>
          <w:sz w:val="24"/>
          <w:szCs w:val="24"/>
          <w:u w:val="single"/>
        </w:rPr>
      </w:pPr>
    </w:p>
    <w:p w:rsidR="00530ECA" w:rsidRDefault="000179BA" w:rsidP="00530ECA">
      <w:pPr>
        <w:numPr>
          <w:ilvl w:val="0"/>
          <w:numId w:val="1"/>
        </w:numPr>
        <w:tabs>
          <w:tab w:val="left" w:pos="567"/>
        </w:tabs>
        <w:spacing w:line="360" w:lineRule="auto"/>
        <w:jc w:val="both"/>
        <w:rPr>
          <w:rFonts w:ascii="David" w:eastAsiaTheme="minorHAnsi" w:hAnsi="David"/>
          <w:b/>
          <w:bCs/>
          <w:u w:val="single"/>
          <w:rtl/>
        </w:rPr>
      </w:pPr>
      <w:r>
        <w:rPr>
          <w:rFonts w:ascii="David" w:hAnsi="David"/>
          <w:b/>
          <w:bCs/>
          <w:rtl/>
        </w:rPr>
        <w:t>לטענת הנתבע</w:t>
      </w:r>
      <w:r>
        <w:rPr>
          <w:rFonts w:ascii="David" w:hAnsi="David"/>
          <w:rtl/>
        </w:rPr>
        <w:t xml:space="preserve"> הכסף הופקד לחשבון המשותף בתחילה בשל סיבה טכנית בלבד וכעבור מספר ימים העבירו לחשבונו הפרטי בלא תרעומת או התנגדות מצד התובעת אשר ראתה בו כסף פרטי של הנתבע אשר אין לה חלק בו. </w:t>
      </w:r>
    </w:p>
    <w:p w:rsidR="00530ECA" w:rsidRDefault="00530ECA" w:rsidP="00530ECA">
      <w:pPr>
        <w:pStyle w:val="ad"/>
        <w:rPr>
          <w:rFonts w:ascii="David" w:hAnsi="David" w:cs="David"/>
          <w:b/>
          <w:bCs/>
          <w:sz w:val="24"/>
          <w:szCs w:val="24"/>
          <w:u w:val="single"/>
        </w:rPr>
      </w:pPr>
    </w:p>
    <w:p w:rsidR="00530ECA" w:rsidRDefault="000179BA" w:rsidP="00530ECA">
      <w:pPr>
        <w:numPr>
          <w:ilvl w:val="0"/>
          <w:numId w:val="1"/>
        </w:numPr>
        <w:tabs>
          <w:tab w:val="left" w:pos="567"/>
        </w:tabs>
        <w:spacing w:line="360" w:lineRule="auto"/>
        <w:jc w:val="both"/>
        <w:rPr>
          <w:rFonts w:ascii="David" w:eastAsiaTheme="minorHAnsi" w:hAnsi="David"/>
          <w:b/>
          <w:bCs/>
          <w:u w:val="single"/>
          <w:rtl/>
        </w:rPr>
      </w:pPr>
      <w:r>
        <w:rPr>
          <w:rFonts w:ascii="David" w:hAnsi="David"/>
          <w:b/>
          <w:bCs/>
          <w:rtl/>
        </w:rPr>
        <w:t>לטענת התובעת</w:t>
      </w:r>
      <w:r>
        <w:rPr>
          <w:rFonts w:ascii="David" w:hAnsi="David"/>
          <w:rtl/>
        </w:rPr>
        <w:t xml:space="preserve"> הנתבע אמר לה בעת משיכת הכסף מהחשבון המשותף שהכסף ישמש כחיסכון משותף לצדדים והוא מושך אותו מהחשבון המשותף על מנת שלא יאכל (ראו: פרוטוקול מיום 6.9.23, עמ' 27 שורות 6-19). התובעת לא הציגה ראיה להוכחת טענתה. </w:t>
      </w:r>
    </w:p>
    <w:p w:rsidR="00530ECA" w:rsidRDefault="00530ECA" w:rsidP="00530ECA">
      <w:pPr>
        <w:tabs>
          <w:tab w:val="left" w:pos="567"/>
        </w:tabs>
        <w:spacing w:line="360" w:lineRule="auto"/>
        <w:ind w:left="567"/>
        <w:jc w:val="both"/>
        <w:rPr>
          <w:rFonts w:ascii="David" w:eastAsiaTheme="minorHAnsi" w:hAnsi="David"/>
          <w:b/>
          <w:bCs/>
          <w:u w:val="single"/>
        </w:rPr>
      </w:pPr>
    </w:p>
    <w:p w:rsidR="00530ECA" w:rsidRDefault="000179BA" w:rsidP="00530ECA">
      <w:pPr>
        <w:numPr>
          <w:ilvl w:val="0"/>
          <w:numId w:val="1"/>
        </w:numPr>
        <w:tabs>
          <w:tab w:val="left" w:pos="567"/>
        </w:tabs>
        <w:spacing w:line="360" w:lineRule="auto"/>
        <w:jc w:val="both"/>
        <w:rPr>
          <w:rFonts w:ascii="David" w:eastAsiaTheme="minorHAnsi" w:hAnsi="David"/>
          <w:b/>
          <w:bCs/>
          <w:u w:val="single"/>
        </w:rPr>
      </w:pPr>
      <w:r>
        <w:rPr>
          <w:rFonts w:ascii="David" w:hAnsi="David"/>
          <w:b/>
          <w:bCs/>
          <w:rtl/>
        </w:rPr>
        <w:t>הנתבע</w:t>
      </w:r>
      <w:r>
        <w:rPr>
          <w:rFonts w:ascii="David" w:hAnsi="David"/>
          <w:rtl/>
        </w:rPr>
        <w:t xml:space="preserve"> אישר בחקירתו כי ייתכן שאמר לתובעת כי מדובר בחיסכון משותף שישמש את הצדדים לרכישת דירת מגורים וכי כוונתו הייתה שהכסף ישמש את הצדדים לרכישת דירה כל עוד הם חיים ביחד:</w:t>
      </w:r>
    </w:p>
    <w:p w:rsidR="00530ECA" w:rsidRDefault="000179BA" w:rsidP="00530ECA">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עו"ד בן דרור: כתבת יש לנו 600,000 שקל חיסכון, ב-30/01/2019 אתה כותב לה "נכון שזה ישמש בסיס ראשוני לרכישת דירה",</w:t>
      </w:r>
    </w:p>
    <w:p w:rsidR="00530ECA" w:rsidRDefault="000179BA" w:rsidP="00530ECA">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העד, מר </w:t>
      </w:r>
      <w:r w:rsidR="005031F1">
        <w:rPr>
          <w:rFonts w:ascii="David" w:hAnsi="David" w:cs="David"/>
          <w:sz w:val="24"/>
          <w:szCs w:val="24"/>
          <w:u w:val="none"/>
        </w:rPr>
        <w:t>XXX</w:t>
      </w:r>
      <w:r>
        <w:rPr>
          <w:rFonts w:ascii="David" w:hAnsi="David" w:cs="David"/>
          <w:sz w:val="24"/>
          <w:szCs w:val="24"/>
          <w:u w:val="none"/>
          <w:rtl/>
        </w:rPr>
        <w:t>: אני מאמין לך זה נשמע לי מאוד הגיוני שאני אגיד את זה כשאני בקשר עם אישה שאני אגיד שכשאנחנו ביחד אז אנחנו ביחד והכסף הוא ביחד והפירות הם ביחד אבל שוב לא היה לרגע,</w:t>
      </w:r>
    </w:p>
    <w:p w:rsidR="00530ECA" w:rsidRDefault="000179BA" w:rsidP="00530ECA">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עו"ד בן דרור: זה מכירה של מניות,</w:t>
      </w:r>
    </w:p>
    <w:p w:rsidR="00530ECA" w:rsidRDefault="000179BA" w:rsidP="00530ECA">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העד, מר </w:t>
      </w:r>
      <w:r w:rsidR="005031F1">
        <w:rPr>
          <w:rFonts w:ascii="David" w:hAnsi="David" w:cs="David"/>
          <w:sz w:val="24"/>
          <w:szCs w:val="24"/>
          <w:u w:val="none"/>
        </w:rPr>
        <w:t>XXX</w:t>
      </w:r>
      <w:r>
        <w:rPr>
          <w:rFonts w:ascii="David" w:hAnsi="David" w:cs="David"/>
          <w:sz w:val="24"/>
          <w:szCs w:val="24"/>
          <w:u w:val="none"/>
          <w:rtl/>
        </w:rPr>
        <w:t>: זה פירות.</w:t>
      </w:r>
    </w:p>
    <w:p w:rsidR="00530ECA" w:rsidRDefault="000179BA" w:rsidP="00530ECA">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עו"ד בן דרור: פירות?</w:t>
      </w:r>
    </w:p>
    <w:p w:rsidR="00530ECA" w:rsidRDefault="000179BA" w:rsidP="00530ECA">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w:t>
      </w:r>
    </w:p>
    <w:p w:rsidR="00530ECA" w:rsidRDefault="000179BA" w:rsidP="00530ECA">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עו"ד בן דרור: נתקרב תיכף לט"ו בשבט אם זה היה נכון. אז נכון שאתה עונה לה, היא אומרת לך "זה ישמש לנו כבסיס בשונה לרכישת דירה" ואתה אומר לה "ברור".</w:t>
      </w:r>
    </w:p>
    <w:p w:rsidR="00530ECA" w:rsidRDefault="000179BA" w:rsidP="00530ECA">
      <w:pPr>
        <w:pStyle w:val="af"/>
        <w:shd w:val="clear" w:color="auto" w:fill="auto"/>
        <w:spacing w:line="360" w:lineRule="auto"/>
        <w:ind w:left="567" w:firstLine="0"/>
        <w:jc w:val="both"/>
        <w:rPr>
          <w:rFonts w:ascii="David" w:eastAsiaTheme="minorHAnsi" w:hAnsi="David" w:cs="David"/>
          <w:sz w:val="24"/>
          <w:szCs w:val="24"/>
          <w:u w:val="none"/>
        </w:rPr>
      </w:pPr>
      <w:r>
        <w:rPr>
          <w:rFonts w:ascii="David" w:hAnsi="David" w:cs="David"/>
          <w:sz w:val="24"/>
          <w:szCs w:val="24"/>
          <w:u w:val="none"/>
          <w:rtl/>
        </w:rPr>
        <w:t xml:space="preserve">העד, מר </w:t>
      </w:r>
      <w:r w:rsidR="005031F1">
        <w:rPr>
          <w:rFonts w:ascii="David" w:hAnsi="David" w:cs="David"/>
          <w:sz w:val="24"/>
          <w:szCs w:val="24"/>
          <w:u w:val="none"/>
        </w:rPr>
        <w:t>XXX</w:t>
      </w:r>
      <w:r>
        <w:rPr>
          <w:rFonts w:ascii="David" w:hAnsi="David" w:cs="David"/>
          <w:sz w:val="24"/>
          <w:szCs w:val="24"/>
          <w:u w:val="none"/>
          <w:rtl/>
        </w:rPr>
        <w:t xml:space="preserve">: </w:t>
      </w:r>
      <w:r>
        <w:rPr>
          <w:rFonts w:ascii="David" w:hAnsi="David" w:cs="David"/>
          <w:sz w:val="24"/>
          <w:szCs w:val="24"/>
          <w:u w:val="none"/>
          <w:rtl/>
        </w:rPr>
        <w:tab/>
        <w:t>כן ברור, ברור שכשאנחנו ביחד אנחנו היינו אמורים לקנות דירה ביחד והיינו ביחד אבל אנחנו לא ביחד.</w:t>
      </w:r>
    </w:p>
    <w:p w:rsidR="00530ECA" w:rsidRDefault="000179BA" w:rsidP="00530ECA">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עו"ד בן דרור: לא אבל אתה אומר ברור שהסכום הזה אני מדבר על סכום ספציפי שקיבלת עבור מכירת חלק מהעץ, אתה אומר לה ברור שזה ישמש בסיס לרכישת דירה חדשה.</w:t>
      </w:r>
    </w:p>
    <w:p w:rsidR="00530ECA" w:rsidRDefault="000179BA" w:rsidP="00530ECA">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העד, מר </w:t>
      </w:r>
      <w:r w:rsidR="005031F1">
        <w:rPr>
          <w:rFonts w:ascii="David" w:hAnsi="David" w:cs="David"/>
          <w:sz w:val="24"/>
          <w:szCs w:val="24"/>
          <w:u w:val="none"/>
        </w:rPr>
        <w:t>XXX</w:t>
      </w:r>
      <w:r>
        <w:rPr>
          <w:rFonts w:ascii="David" w:hAnsi="David" w:cs="David"/>
          <w:sz w:val="24"/>
          <w:szCs w:val="24"/>
          <w:u w:val="none"/>
          <w:rtl/>
        </w:rPr>
        <w:t>: הרי אם היינו ביחד היינו קונים דירה, ממה היינו קונים דירה? מהכסף הזה ואנחנו לא ביחד מסיבות מאוד מאוד טובות."</w:t>
      </w:r>
    </w:p>
    <w:p w:rsidR="00530ECA" w:rsidRDefault="000179BA" w:rsidP="00530ECA">
      <w:pPr>
        <w:tabs>
          <w:tab w:val="left" w:pos="567"/>
        </w:tabs>
        <w:spacing w:line="360" w:lineRule="auto"/>
        <w:jc w:val="both"/>
        <w:rPr>
          <w:rFonts w:ascii="David" w:eastAsiaTheme="minorHAnsi" w:hAnsi="David"/>
          <w:b/>
          <w:bCs/>
          <w:u w:val="single"/>
        </w:rPr>
      </w:pPr>
      <w:r>
        <w:rPr>
          <w:rFonts w:ascii="David" w:hAnsi="David"/>
          <w:rtl/>
        </w:rPr>
        <w:tab/>
        <w:t>(ראו: פרוטוקול מיום 6.9.23, עמוד 50 שורות 1-19)</w:t>
      </w:r>
      <w:r>
        <w:rPr>
          <w:rFonts w:ascii="David" w:eastAsiaTheme="minorHAnsi" w:hAnsi="David"/>
          <w:b/>
          <w:bCs/>
          <w:u w:val="single"/>
          <w:rtl/>
        </w:rPr>
        <w:t>.</w:t>
      </w:r>
    </w:p>
    <w:p w:rsidR="00530ECA" w:rsidRDefault="00530ECA" w:rsidP="00530ECA">
      <w:pPr>
        <w:pStyle w:val="ad"/>
        <w:spacing w:after="0" w:line="360" w:lineRule="auto"/>
        <w:ind w:left="567"/>
        <w:jc w:val="both"/>
        <w:rPr>
          <w:rFonts w:ascii="David" w:eastAsia="Times New Roman" w:hAnsi="David" w:cs="David"/>
          <w:b/>
          <w:bCs/>
          <w:sz w:val="24"/>
          <w:szCs w:val="24"/>
        </w:rPr>
      </w:pPr>
    </w:p>
    <w:p w:rsidR="00530ECA" w:rsidRDefault="000179BA" w:rsidP="00530ECA">
      <w:pPr>
        <w:pStyle w:val="ad"/>
        <w:numPr>
          <w:ilvl w:val="0"/>
          <w:numId w:val="1"/>
        </w:numPr>
        <w:spacing w:after="0" w:line="360" w:lineRule="auto"/>
        <w:jc w:val="both"/>
        <w:rPr>
          <w:rFonts w:ascii="David" w:eastAsia="Times New Roman" w:hAnsi="David" w:cs="David"/>
          <w:sz w:val="24"/>
          <w:szCs w:val="24"/>
        </w:rPr>
      </w:pPr>
      <w:r>
        <w:rPr>
          <w:rFonts w:ascii="David" w:eastAsia="Times New Roman" w:hAnsi="David" w:cs="David"/>
          <w:b/>
          <w:bCs/>
          <w:sz w:val="24"/>
          <w:szCs w:val="24"/>
          <w:rtl/>
        </w:rPr>
        <w:t>התובעת בחקירתה</w:t>
      </w:r>
      <w:r>
        <w:rPr>
          <w:rFonts w:ascii="David" w:eastAsia="Times New Roman" w:hAnsi="David" w:cs="David"/>
          <w:sz w:val="24"/>
          <w:szCs w:val="24"/>
          <w:rtl/>
        </w:rPr>
        <w:t xml:space="preserve"> אישרה כי כספי תמורת מכירת המניות הועברו לחשבון הרשום על שמו של הנתבע בלבד:</w:t>
      </w:r>
    </w:p>
    <w:p w:rsidR="00530ECA" w:rsidRDefault="000179BA" w:rsidP="00530ECA">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"העדה, גב'  </w:t>
      </w:r>
      <w:r w:rsidR="005031F1">
        <w:rPr>
          <w:rFonts w:ascii="David" w:hAnsi="David" w:cs="David"/>
          <w:sz w:val="24"/>
          <w:szCs w:val="24"/>
          <w:u w:val="none"/>
        </w:rPr>
        <w:t>XXX</w:t>
      </w:r>
      <w:r>
        <w:rPr>
          <w:rFonts w:ascii="David" w:hAnsi="David" w:cs="David"/>
          <w:sz w:val="24"/>
          <w:szCs w:val="24"/>
          <w:u w:val="none"/>
          <w:rtl/>
        </w:rPr>
        <w:t>: בחשבון הזה בשלב מסוים כשהוא קיבל תקבול מהמכירה של המניות שלו בחברה ה-550,000 זה  עבר לחשבון המשותף.</w:t>
      </w:r>
    </w:p>
    <w:p w:rsidR="00530ECA" w:rsidRDefault="000179BA" w:rsidP="00530ECA">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עו"ד ברקן: ואחר כך זה יצא מיד,</w:t>
      </w:r>
    </w:p>
    <w:p w:rsidR="00530ECA" w:rsidRDefault="000179BA" w:rsidP="00530ECA">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העדה, גב'  </w:t>
      </w:r>
      <w:r w:rsidR="005031F1">
        <w:rPr>
          <w:rFonts w:ascii="David" w:hAnsi="David" w:cs="David"/>
          <w:sz w:val="24"/>
          <w:szCs w:val="24"/>
          <w:u w:val="none"/>
        </w:rPr>
        <w:t>XXX</w:t>
      </w:r>
      <w:r>
        <w:rPr>
          <w:rFonts w:ascii="David" w:hAnsi="David" w:cs="David"/>
          <w:sz w:val="24"/>
          <w:szCs w:val="24"/>
          <w:u w:val="none"/>
          <w:rtl/>
        </w:rPr>
        <w:t>: זה עבר לחיסכון באלטשולר שחם.</w:t>
      </w:r>
    </w:p>
    <w:p w:rsidR="00530ECA" w:rsidRDefault="000179BA" w:rsidP="00530ECA">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עו"ד ברקן: לא זה עבר לחשבון שלו לא חשבון משותף נכון?</w:t>
      </w:r>
    </w:p>
    <w:p w:rsidR="00530ECA" w:rsidRDefault="000179BA" w:rsidP="00530ECA">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העדה, גב'  </w:t>
      </w:r>
      <w:r w:rsidR="005031F1">
        <w:rPr>
          <w:rFonts w:ascii="David" w:hAnsi="David" w:cs="David"/>
          <w:sz w:val="24"/>
          <w:szCs w:val="24"/>
          <w:u w:val="none"/>
        </w:rPr>
        <w:t>XXX</w:t>
      </w:r>
      <w:r>
        <w:rPr>
          <w:rFonts w:ascii="David" w:hAnsi="David" w:cs="David"/>
          <w:sz w:val="24"/>
          <w:szCs w:val="24"/>
          <w:u w:val="none"/>
          <w:rtl/>
        </w:rPr>
        <w:t xml:space="preserve">: זה עבר </w:t>
      </w:r>
      <w:proofErr w:type="spellStart"/>
      <w:r>
        <w:rPr>
          <w:rFonts w:ascii="David" w:hAnsi="David" w:cs="David"/>
          <w:sz w:val="24"/>
          <w:szCs w:val="24"/>
          <w:u w:val="none"/>
          <w:rtl/>
        </w:rPr>
        <w:t>לאלטשולר</w:t>
      </w:r>
      <w:proofErr w:type="spellEnd"/>
      <w:r>
        <w:rPr>
          <w:rFonts w:ascii="David" w:hAnsi="David" w:cs="David"/>
          <w:sz w:val="24"/>
          <w:szCs w:val="24"/>
          <w:u w:val="none"/>
          <w:rtl/>
        </w:rPr>
        <w:t xml:space="preserve"> שחם,</w:t>
      </w:r>
    </w:p>
    <w:p w:rsidR="00530ECA" w:rsidRDefault="000179BA" w:rsidP="00530ECA">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עו"ד ברקן: גברתי אני שואל שאלה, זה עבר לחשבון שהוא על שמו בלבד.</w:t>
      </w:r>
    </w:p>
    <w:p w:rsidR="00530ECA" w:rsidRDefault="000179BA" w:rsidP="00530ECA">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העדה, גב'  </w:t>
      </w:r>
      <w:r w:rsidR="005031F1">
        <w:rPr>
          <w:rFonts w:ascii="David" w:hAnsi="David" w:cs="David"/>
          <w:sz w:val="24"/>
          <w:szCs w:val="24"/>
          <w:u w:val="none"/>
        </w:rPr>
        <w:t>XXX</w:t>
      </w:r>
      <w:r>
        <w:rPr>
          <w:rFonts w:ascii="David" w:hAnsi="David" w:cs="David"/>
          <w:sz w:val="24"/>
          <w:szCs w:val="24"/>
          <w:u w:val="none"/>
          <w:rtl/>
        </w:rPr>
        <w:t>: לא, זה עבר לאלטשולר שחם,</w:t>
      </w:r>
    </w:p>
    <w:p w:rsidR="00530ECA" w:rsidRDefault="000179BA" w:rsidP="00530ECA">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עו"ד ברקן: זה האמת שאת מדברת עליה.</w:t>
      </w:r>
    </w:p>
    <w:p w:rsidR="00530ECA" w:rsidRDefault="000179BA" w:rsidP="00530ECA">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העדה, גב'  </w:t>
      </w:r>
      <w:r w:rsidR="005031F1">
        <w:rPr>
          <w:rFonts w:ascii="David" w:hAnsi="David" w:cs="David"/>
          <w:sz w:val="24"/>
          <w:szCs w:val="24"/>
          <w:u w:val="none"/>
        </w:rPr>
        <w:t>XXX</w:t>
      </w:r>
      <w:r>
        <w:rPr>
          <w:rFonts w:ascii="David" w:hAnsi="David" w:cs="David"/>
          <w:sz w:val="24"/>
          <w:szCs w:val="24"/>
          <w:u w:val="none"/>
          <w:rtl/>
        </w:rPr>
        <w:t>: יכול להיות שהסכום הזה עבר קודם כל לחשבון הפרטי שלו אבל מיד לאחר מכן זה עבר לחיסכון באלטשולר שחם, חיסכון עבור שנינו.</w:t>
      </w:r>
    </w:p>
    <w:p w:rsidR="00530ECA" w:rsidRDefault="000179BA" w:rsidP="00530ECA">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עו"ד ברקן: גברתי תקשיבי לי טוב אני עכשיו אשאל שאלה מאוד פשוטה תעני לי בכן ולא, האם החשבון באלטשולר שחם רשום על שם שניכם?</w:t>
      </w:r>
    </w:p>
    <w:p w:rsidR="00530ECA" w:rsidRDefault="000179BA" w:rsidP="00530ECA">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העדה, גב'  </w:t>
      </w:r>
      <w:r w:rsidR="005031F1">
        <w:rPr>
          <w:rFonts w:ascii="David" w:hAnsi="David" w:cs="David"/>
          <w:sz w:val="24"/>
          <w:szCs w:val="24"/>
          <w:u w:val="none"/>
        </w:rPr>
        <w:t>XXX</w:t>
      </w:r>
      <w:r>
        <w:rPr>
          <w:rFonts w:ascii="David" w:hAnsi="David" w:cs="David"/>
          <w:sz w:val="24"/>
          <w:szCs w:val="24"/>
          <w:u w:val="none"/>
          <w:rtl/>
        </w:rPr>
        <w:t>: הוא לא רשום על שם שנינו,".</w:t>
      </w:r>
    </w:p>
    <w:p w:rsidR="00530ECA" w:rsidRDefault="000179BA" w:rsidP="00530ECA">
      <w:pPr>
        <w:pStyle w:val="ad"/>
        <w:spacing w:after="0" w:line="360" w:lineRule="auto"/>
        <w:ind w:left="567"/>
        <w:jc w:val="both"/>
        <w:rPr>
          <w:rFonts w:ascii="David" w:hAnsi="David" w:cs="David"/>
          <w:sz w:val="24"/>
          <w:szCs w:val="24"/>
        </w:rPr>
      </w:pPr>
      <w:r>
        <w:rPr>
          <w:rFonts w:ascii="David" w:hAnsi="David" w:cs="David"/>
          <w:sz w:val="24"/>
          <w:szCs w:val="24"/>
          <w:rtl/>
        </w:rPr>
        <w:t>(ראו: פרוטוקול מיום 6.9.23, עמ' 27 שורות 6-19).</w:t>
      </w:r>
    </w:p>
    <w:p w:rsidR="00530ECA" w:rsidRDefault="00530ECA" w:rsidP="00530ECA">
      <w:pPr>
        <w:pStyle w:val="ad"/>
        <w:spacing w:after="0" w:line="360" w:lineRule="auto"/>
        <w:ind w:left="567"/>
        <w:jc w:val="both"/>
        <w:rPr>
          <w:rFonts w:ascii="David" w:eastAsia="Times New Roman" w:hAnsi="David" w:cs="David"/>
          <w:sz w:val="24"/>
          <w:szCs w:val="24"/>
          <w:rtl/>
        </w:rPr>
      </w:pPr>
    </w:p>
    <w:p w:rsidR="00530ECA" w:rsidRDefault="000179BA" w:rsidP="00530ECA">
      <w:pPr>
        <w:pStyle w:val="ad"/>
        <w:numPr>
          <w:ilvl w:val="0"/>
          <w:numId w:val="1"/>
        </w:numPr>
        <w:spacing w:after="0" w:line="360" w:lineRule="auto"/>
        <w:jc w:val="both"/>
        <w:rPr>
          <w:rFonts w:ascii="David" w:eastAsia="Times New Roman" w:hAnsi="David" w:cs="David"/>
          <w:b/>
          <w:bCs/>
          <w:sz w:val="24"/>
          <w:szCs w:val="24"/>
        </w:rPr>
      </w:pPr>
      <w:r>
        <w:rPr>
          <w:rFonts w:ascii="David" w:eastAsia="Times New Roman" w:hAnsi="David" w:cs="David"/>
          <w:sz w:val="24"/>
          <w:szCs w:val="24"/>
          <w:rtl/>
        </w:rPr>
        <w:t xml:space="preserve">על אף שמדובר בסכום כסף נכבד התובעת לא מחתה על העברתו לחשבון ע"ש הנתבע בלבד. התובעת אף לא טענה כי ביקשה מהנתבע שהכסף יועבר לחיסכון משותף לצדדים ולא ביררה בכל השנים שחלפו עד להגשת התביעה היכן הכסף ומה נעשה בו. התנהלותה של התובעת מחזקת את גרסת הנתבע כי היא לא ראתה בכספי תמורת מכירת המניות כספים משותפים כי אם כספים השייכים לנתבע בהתאם להפרדה הרכושית והכלכלית בה התנהלו הצדדים. </w:t>
      </w:r>
    </w:p>
    <w:p w:rsidR="00530ECA" w:rsidRDefault="000179BA" w:rsidP="00530ECA">
      <w:pPr>
        <w:pStyle w:val="ad"/>
        <w:spacing w:after="0" w:line="360" w:lineRule="auto"/>
        <w:ind w:left="567"/>
        <w:jc w:val="both"/>
        <w:rPr>
          <w:rFonts w:ascii="David" w:eastAsia="Times New Roman" w:hAnsi="David" w:cs="David"/>
          <w:b/>
          <w:bCs/>
          <w:sz w:val="24"/>
          <w:szCs w:val="24"/>
        </w:rPr>
      </w:pPr>
      <w:r>
        <w:rPr>
          <w:rFonts w:ascii="David" w:eastAsia="Times New Roman" w:hAnsi="David" w:cs="David"/>
          <w:sz w:val="24"/>
          <w:szCs w:val="24"/>
          <w:rtl/>
        </w:rPr>
        <w:t xml:space="preserve">התובעת לא הביאה ראיה המעידה על כוונת הצדדים לשיתוף בכספים אלו. גרסת התובעת מתיישבת עם גרסת הנתבע לפיה הוא הודיע לה כי כספי תמורת מכירת המניות הינם חיסכון לרכישת דירה למגורי הצדדים. והרי גם לו היו הצדדים רוכשים דירה הרי שניתן היה לרשום אותה ע"ש הנתבע בלבד. </w:t>
      </w:r>
    </w:p>
    <w:p w:rsidR="00530ECA" w:rsidRDefault="00530ECA" w:rsidP="00530ECA">
      <w:pPr>
        <w:pStyle w:val="ad"/>
        <w:spacing w:after="0" w:line="360" w:lineRule="auto"/>
        <w:ind w:left="567"/>
        <w:jc w:val="both"/>
        <w:rPr>
          <w:rFonts w:ascii="David" w:eastAsia="Times New Roman" w:hAnsi="David" w:cs="David"/>
          <w:b/>
          <w:bCs/>
          <w:sz w:val="24"/>
          <w:szCs w:val="24"/>
        </w:rPr>
      </w:pPr>
    </w:p>
    <w:p w:rsidR="00530ECA" w:rsidRDefault="000179BA" w:rsidP="00530ECA">
      <w:pPr>
        <w:pStyle w:val="ad"/>
        <w:numPr>
          <w:ilvl w:val="0"/>
          <w:numId w:val="1"/>
        </w:numPr>
        <w:spacing w:after="0" w:line="360" w:lineRule="auto"/>
        <w:jc w:val="both"/>
        <w:rPr>
          <w:rFonts w:ascii="David" w:eastAsia="Times New Roman" w:hAnsi="David" w:cs="David"/>
          <w:b/>
          <w:bCs/>
          <w:sz w:val="24"/>
          <w:szCs w:val="24"/>
        </w:rPr>
      </w:pPr>
      <w:r>
        <w:rPr>
          <w:rFonts w:ascii="David" w:eastAsia="Times New Roman" w:hAnsi="David" w:cs="David"/>
          <w:b/>
          <w:bCs/>
          <w:sz w:val="24"/>
          <w:szCs w:val="24"/>
          <w:rtl/>
        </w:rPr>
        <w:t xml:space="preserve">לאחר בחינת טענות הצדדים ושמיעתם שוכנעתי כי לצדדים לא הייתה כוונת שיתוף לגבי כספי תמורת מכירת המניות ע"ס 550,000 ₪ והתובעת אינה זכאית למחצית סכום זה. </w:t>
      </w:r>
    </w:p>
    <w:p w:rsidR="00530ECA" w:rsidRDefault="000179BA" w:rsidP="00530ECA">
      <w:pPr>
        <w:pStyle w:val="ad"/>
        <w:spacing w:after="0" w:line="360" w:lineRule="auto"/>
        <w:ind w:left="567"/>
        <w:jc w:val="both"/>
        <w:rPr>
          <w:rFonts w:ascii="David" w:eastAsia="Times New Roman" w:hAnsi="David" w:cs="David"/>
          <w:b/>
          <w:bCs/>
          <w:sz w:val="24"/>
          <w:szCs w:val="24"/>
        </w:rPr>
      </w:pPr>
      <w:r>
        <w:rPr>
          <w:rFonts w:ascii="David" w:eastAsia="Times New Roman" w:hAnsi="David" w:cs="David"/>
          <w:b/>
          <w:bCs/>
          <w:sz w:val="24"/>
          <w:szCs w:val="24"/>
          <w:rtl/>
        </w:rPr>
        <w:t xml:space="preserve">התובעת לא עתרה במסגרת חלק הסעדים שבתביעה להשבת סכום זה, אלא טענה באופן כללי להורות על השבת כספים שמגיעים לה ורק בגוף התביעה בלבד עתרה במפורש לגבי כספים אלו. </w:t>
      </w:r>
    </w:p>
    <w:p w:rsidR="00530ECA" w:rsidRDefault="00530ECA" w:rsidP="00530ECA">
      <w:pPr>
        <w:spacing w:line="360" w:lineRule="auto"/>
        <w:ind w:left="567"/>
        <w:contextualSpacing/>
        <w:jc w:val="both"/>
        <w:rPr>
          <w:rFonts w:ascii="David" w:hAnsi="David"/>
          <w:rtl/>
        </w:rPr>
      </w:pPr>
    </w:p>
    <w:p w:rsidR="00530ECA" w:rsidRDefault="000179BA" w:rsidP="00487D0D">
      <w:pPr>
        <w:numPr>
          <w:ilvl w:val="0"/>
          <w:numId w:val="1"/>
        </w:numPr>
        <w:spacing w:line="360" w:lineRule="auto"/>
        <w:contextualSpacing/>
        <w:jc w:val="both"/>
        <w:rPr>
          <w:rFonts w:ascii="David" w:hAnsi="David"/>
        </w:rPr>
      </w:pPr>
      <w:r>
        <w:rPr>
          <w:rFonts w:ascii="David" w:hAnsi="David"/>
          <w:b/>
          <w:bCs/>
          <w:u w:val="single"/>
          <w:rtl/>
        </w:rPr>
        <w:t>כספי הלוואה ע"ס 300,000 ₪ שנטל הנתבע</w:t>
      </w:r>
      <w:r>
        <w:rPr>
          <w:rFonts w:ascii="David" w:hAnsi="David"/>
          <w:rtl/>
        </w:rPr>
        <w:t xml:space="preserve"> – לטענת התובעת יש להורות לנתבע להשיב לה מחצית מכספי ההלוואה שנטל למימון ע"ס 300,000 ₪ שייתכן ושולמו מרווחי החברה שהינם כספים משותפים של הצדדים וזאת ללא ידיעתה והסכמתה. </w:t>
      </w:r>
    </w:p>
    <w:p w:rsidR="00530ECA" w:rsidRDefault="000179BA" w:rsidP="00530ECA">
      <w:pPr>
        <w:pStyle w:val="ad"/>
        <w:spacing w:after="0" w:line="360" w:lineRule="auto"/>
        <w:ind w:left="567"/>
        <w:jc w:val="both"/>
        <w:rPr>
          <w:rFonts w:ascii="David" w:eastAsia="Times New Roman" w:hAnsi="David" w:cs="David"/>
          <w:sz w:val="24"/>
          <w:szCs w:val="24"/>
        </w:rPr>
      </w:pPr>
      <w:r>
        <w:rPr>
          <w:rFonts w:ascii="David" w:eastAsia="Times New Roman" w:hAnsi="David" w:cs="David"/>
          <w:sz w:val="24"/>
          <w:szCs w:val="24"/>
          <w:rtl/>
        </w:rPr>
        <w:t xml:space="preserve">התובעת לא הביאה ראשית ראיה כי כספי ההלוואה ניטלו מתוך כספים משותפים לצדדים. </w:t>
      </w:r>
    </w:p>
    <w:p w:rsidR="00530ECA" w:rsidRDefault="00530ECA" w:rsidP="00530ECA">
      <w:pPr>
        <w:pStyle w:val="ad"/>
        <w:rPr>
          <w:rFonts w:ascii="David" w:eastAsia="Times New Roman" w:hAnsi="David" w:cs="David"/>
          <w:sz w:val="24"/>
          <w:szCs w:val="24"/>
        </w:rPr>
      </w:pPr>
    </w:p>
    <w:p w:rsidR="00530ECA" w:rsidRDefault="000179BA" w:rsidP="00530ECA">
      <w:pPr>
        <w:pStyle w:val="ad"/>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 xml:space="preserve">לטענת הנתבע מדובר בכספי הלוואה שנטל מחשבונו הפרטי ביום 11.10.2022 לא על חשבון רווחי החברה כפי שטוענת האישה וההחזר החודשי משולם מכספים המצויים בחשבונו הפרטי. הנתבע צירף לכתב ההגנה דף חשבון המעיד על נטילת ההלוואה. </w:t>
      </w:r>
    </w:p>
    <w:p w:rsidR="00530ECA" w:rsidRDefault="00530ECA" w:rsidP="00530ECA">
      <w:pPr>
        <w:pStyle w:val="ad"/>
        <w:rPr>
          <w:rFonts w:ascii="David" w:eastAsia="Times New Roman" w:hAnsi="David" w:cs="David"/>
          <w:sz w:val="24"/>
          <w:szCs w:val="24"/>
        </w:rPr>
      </w:pPr>
    </w:p>
    <w:p w:rsidR="00530ECA" w:rsidRDefault="000179BA" w:rsidP="00530ECA">
      <w:pPr>
        <w:pStyle w:val="ad"/>
        <w:numPr>
          <w:ilvl w:val="0"/>
          <w:numId w:val="1"/>
        </w:numPr>
        <w:spacing w:after="0" w:line="360" w:lineRule="auto"/>
        <w:jc w:val="both"/>
        <w:rPr>
          <w:rFonts w:ascii="David" w:eastAsia="Times New Roman" w:hAnsi="David" w:cs="David"/>
          <w:b/>
          <w:bCs/>
          <w:sz w:val="24"/>
          <w:szCs w:val="24"/>
          <w:rtl/>
        </w:rPr>
      </w:pPr>
      <w:r>
        <w:rPr>
          <w:rFonts w:ascii="David" w:eastAsia="Times New Roman" w:hAnsi="David" w:cs="David"/>
          <w:b/>
          <w:bCs/>
          <w:sz w:val="24"/>
          <w:szCs w:val="24"/>
          <w:rtl/>
        </w:rPr>
        <w:t xml:space="preserve">לאחר בחינת טענות הצדדים ושמיעתם שוכנעתי כי מדובר בכספי הלוואה שנטל הנתבע שההחזר החודשי בגינם משולם מחשבונו הפרטי. אין המדובר בכספים משותפים ועל כן התובעת אינה זכאית להחזר של כספים אלו. </w:t>
      </w:r>
    </w:p>
    <w:p w:rsidR="00530ECA" w:rsidRDefault="000179BA" w:rsidP="00530ECA">
      <w:pPr>
        <w:pStyle w:val="ad"/>
        <w:spacing w:after="0" w:line="360" w:lineRule="auto"/>
        <w:ind w:left="567"/>
        <w:jc w:val="both"/>
        <w:rPr>
          <w:rFonts w:ascii="David" w:eastAsia="Times New Roman" w:hAnsi="David" w:cs="David"/>
          <w:b/>
          <w:bCs/>
          <w:sz w:val="24"/>
          <w:szCs w:val="24"/>
        </w:rPr>
      </w:pPr>
      <w:r>
        <w:rPr>
          <w:rFonts w:ascii="David" w:eastAsia="Times New Roman" w:hAnsi="David" w:cs="David"/>
          <w:b/>
          <w:bCs/>
          <w:sz w:val="24"/>
          <w:szCs w:val="24"/>
          <w:rtl/>
        </w:rPr>
        <w:t xml:space="preserve">התובעת לא עתרה במסגרת חלק הסעדים שבתביעה להשבת סכום זה, אלא טענה באופן כללי להורות על השבת כספים שמגיעים לה ורק בגוף התביעה בלבד עתרה במפורש לגבי כספים אלו. </w:t>
      </w:r>
    </w:p>
    <w:p w:rsidR="00530ECA" w:rsidRDefault="00530ECA" w:rsidP="00530ECA">
      <w:pPr>
        <w:tabs>
          <w:tab w:val="left" w:pos="567"/>
        </w:tabs>
        <w:spacing w:line="360" w:lineRule="auto"/>
        <w:jc w:val="both"/>
        <w:rPr>
          <w:rFonts w:ascii="David" w:eastAsiaTheme="minorHAnsi" w:hAnsi="David"/>
          <w:b/>
          <w:bCs/>
          <w:noProof w:val="0"/>
          <w:color w:val="FF0000"/>
          <w:u w:val="single"/>
          <w:rtl/>
        </w:rPr>
      </w:pPr>
    </w:p>
    <w:p w:rsidR="00530ECA" w:rsidRDefault="000179BA" w:rsidP="00530ECA">
      <w:pPr>
        <w:tabs>
          <w:tab w:val="left" w:pos="567"/>
        </w:tabs>
        <w:spacing w:line="360" w:lineRule="auto"/>
        <w:jc w:val="both"/>
        <w:rPr>
          <w:rFonts w:ascii="David" w:hAnsi="David"/>
          <w:b/>
          <w:bCs/>
          <w:u w:val="single"/>
          <w:rtl/>
        </w:rPr>
      </w:pPr>
      <w:r>
        <w:rPr>
          <w:rFonts w:ascii="David" w:hAnsi="David"/>
          <w:b/>
          <w:bCs/>
          <w:u w:val="single"/>
          <w:rtl/>
        </w:rPr>
        <w:t>סיכום</w:t>
      </w:r>
    </w:p>
    <w:p w:rsidR="00530ECA" w:rsidRDefault="00530ECA" w:rsidP="00530ECA">
      <w:pPr>
        <w:spacing w:line="360" w:lineRule="auto"/>
        <w:rPr>
          <w:rFonts w:ascii="David" w:hAnsi="David"/>
          <w:b/>
          <w:bCs/>
          <w:u w:val="single"/>
          <w:rtl/>
        </w:rPr>
      </w:pPr>
    </w:p>
    <w:p w:rsidR="00530ECA" w:rsidRDefault="000179BA" w:rsidP="00530ECA">
      <w:pPr>
        <w:pStyle w:val="ad"/>
        <w:numPr>
          <w:ilvl w:val="0"/>
          <w:numId w:val="1"/>
        </w:numPr>
        <w:spacing w:after="0" w:line="360" w:lineRule="auto"/>
        <w:jc w:val="both"/>
        <w:rPr>
          <w:rFonts w:ascii="David" w:hAnsi="David" w:cs="David"/>
          <w:sz w:val="24"/>
          <w:szCs w:val="24"/>
        </w:rPr>
      </w:pPr>
      <w:r>
        <w:rPr>
          <w:rFonts w:ascii="David" w:hAnsi="David" w:cs="David"/>
          <w:sz w:val="24"/>
          <w:szCs w:val="24"/>
          <w:rtl/>
        </w:rPr>
        <w:t>אשר על כן ולאור כל הנימוקים שפורטו לעיל אני מורה כדלהלן:</w:t>
      </w:r>
    </w:p>
    <w:p w:rsidR="00530ECA" w:rsidRDefault="000179BA" w:rsidP="00530ECA">
      <w:pPr>
        <w:pStyle w:val="ad"/>
        <w:numPr>
          <w:ilvl w:val="0"/>
          <w:numId w:val="3"/>
        </w:numPr>
        <w:spacing w:after="0" w:line="360" w:lineRule="auto"/>
        <w:rPr>
          <w:rFonts w:ascii="David" w:hAnsi="David" w:cs="David"/>
          <w:b/>
          <w:bCs/>
          <w:sz w:val="24"/>
          <w:szCs w:val="24"/>
          <w:u w:val="single"/>
        </w:rPr>
      </w:pPr>
      <w:r>
        <w:rPr>
          <w:rFonts w:ascii="David" w:hAnsi="David" w:cs="David"/>
          <w:b/>
          <w:bCs/>
          <w:sz w:val="24"/>
          <w:szCs w:val="24"/>
          <w:u w:val="single"/>
          <w:rtl/>
        </w:rPr>
        <w:t>זכויות התובע בחברת ב</w:t>
      </w:r>
      <w:r w:rsidR="005031F1">
        <w:rPr>
          <w:rFonts w:ascii="David" w:hAnsi="David" w:cs="David"/>
          <w:b/>
          <w:bCs/>
          <w:sz w:val="24"/>
          <w:szCs w:val="24"/>
          <w:u w:val="single"/>
          <w:rtl/>
        </w:rPr>
        <w:t>---</w:t>
      </w:r>
      <w:proofErr w:type="spellStart"/>
      <w:r>
        <w:rPr>
          <w:rFonts w:ascii="David" w:hAnsi="David" w:cs="David"/>
          <w:b/>
          <w:bCs/>
          <w:sz w:val="24"/>
          <w:szCs w:val="24"/>
          <w:u w:val="single"/>
          <w:rtl/>
        </w:rPr>
        <w:t>וב</w:t>
      </w:r>
      <w:proofErr w:type="spellEnd"/>
      <w:r w:rsidR="005031F1">
        <w:rPr>
          <w:rFonts w:ascii="David" w:hAnsi="David" w:cs="David"/>
          <w:b/>
          <w:bCs/>
          <w:sz w:val="24"/>
          <w:szCs w:val="24"/>
          <w:u w:val="single"/>
          <w:rtl/>
        </w:rPr>
        <w:t>---</w:t>
      </w:r>
      <w:r>
        <w:rPr>
          <w:rFonts w:ascii="David" w:hAnsi="David" w:cs="David"/>
          <w:b/>
          <w:bCs/>
          <w:sz w:val="24"/>
          <w:szCs w:val="24"/>
          <w:u w:val="single"/>
          <w:rtl/>
        </w:rPr>
        <w:t xml:space="preserve"> </w:t>
      </w:r>
      <w:r>
        <w:rPr>
          <w:rFonts w:ascii="David" w:hAnsi="David" w:cs="David"/>
          <w:sz w:val="24"/>
          <w:szCs w:val="24"/>
          <w:u w:val="single"/>
          <w:rtl/>
        </w:rPr>
        <w:t>–</w:t>
      </w:r>
      <w:r>
        <w:rPr>
          <w:rFonts w:ascii="David" w:hAnsi="David" w:cs="David"/>
          <w:sz w:val="24"/>
          <w:szCs w:val="24"/>
          <w:rtl/>
        </w:rPr>
        <w:t xml:space="preserve"> התביעה נדחית. </w:t>
      </w:r>
    </w:p>
    <w:p w:rsidR="00530ECA" w:rsidRDefault="000179BA" w:rsidP="00530ECA">
      <w:pPr>
        <w:pStyle w:val="ad"/>
        <w:numPr>
          <w:ilvl w:val="0"/>
          <w:numId w:val="3"/>
        </w:numPr>
        <w:tabs>
          <w:tab w:val="left" w:pos="567"/>
        </w:tabs>
        <w:spacing w:after="0" w:line="360" w:lineRule="auto"/>
        <w:jc w:val="both"/>
        <w:rPr>
          <w:rFonts w:ascii="David" w:hAnsi="David" w:cs="David"/>
          <w:b/>
          <w:bCs/>
          <w:noProof/>
          <w:sz w:val="24"/>
          <w:szCs w:val="24"/>
          <w:u w:val="single"/>
        </w:rPr>
      </w:pPr>
      <w:r>
        <w:rPr>
          <w:rFonts w:ascii="David" w:hAnsi="David" w:cs="David"/>
          <w:b/>
          <w:bCs/>
          <w:sz w:val="24"/>
          <w:szCs w:val="24"/>
          <w:u w:val="single"/>
          <w:rtl/>
        </w:rPr>
        <w:t xml:space="preserve">זכויות סוציאליות ופנסיוניות שהצדדים צברו בתקופת החיים המשותפת </w:t>
      </w:r>
      <w:r>
        <w:rPr>
          <w:rFonts w:ascii="David" w:hAnsi="David" w:cs="David"/>
          <w:sz w:val="24"/>
          <w:szCs w:val="24"/>
          <w:u w:val="single"/>
          <w:rtl/>
        </w:rPr>
        <w:t>–</w:t>
      </w:r>
      <w:r>
        <w:rPr>
          <w:rFonts w:ascii="David" w:eastAsia="Times New Roman" w:hAnsi="David" w:cs="David"/>
          <w:sz w:val="24"/>
          <w:szCs w:val="24"/>
          <w:rtl/>
        </w:rPr>
        <w:t xml:space="preserve"> אני מקבלת את עתירת התובעת בנוגע לחלוקת כלל הזכויות הסוציאליות והפנסיוניות שנצברו במשך תקופת חייהם המשותפים של הצדדים כידועים בציבור (6/2013 – 11/2020) ומורה כי יש לערוך חישוב על חלוקתם בין הצדדים בחלקים שווים. </w:t>
      </w:r>
      <w:r>
        <w:rPr>
          <w:rFonts w:ascii="David" w:hAnsi="David" w:cs="David"/>
          <w:sz w:val="24"/>
          <w:szCs w:val="24"/>
          <w:rtl/>
        </w:rPr>
        <w:t xml:space="preserve">ככל שהצדדים לא יגיעו להסכמה על זהות אקטואר בתוך 30 יום, ימונה אקטואר על ידי בימ"ש לצורך עריכת החישוב. </w:t>
      </w:r>
    </w:p>
    <w:p w:rsidR="00530ECA" w:rsidRDefault="000179BA" w:rsidP="00530ECA">
      <w:pPr>
        <w:numPr>
          <w:ilvl w:val="0"/>
          <w:numId w:val="3"/>
        </w:numPr>
        <w:spacing w:line="360" w:lineRule="auto"/>
        <w:contextualSpacing/>
        <w:jc w:val="both"/>
        <w:rPr>
          <w:rFonts w:ascii="David" w:hAnsi="David"/>
        </w:rPr>
      </w:pPr>
      <w:r>
        <w:rPr>
          <w:rFonts w:ascii="David" w:hAnsi="David"/>
          <w:b/>
          <w:bCs/>
          <w:u w:val="single"/>
          <w:rtl/>
        </w:rPr>
        <w:t>חשבונות בנק ע"ש הנתבע –</w:t>
      </w:r>
      <w:r>
        <w:rPr>
          <w:rFonts w:ascii="David" w:hAnsi="David"/>
          <w:b/>
          <w:bCs/>
          <w:rtl/>
        </w:rPr>
        <w:t xml:space="preserve"> </w:t>
      </w:r>
      <w:r>
        <w:rPr>
          <w:rFonts w:ascii="David" w:hAnsi="David"/>
          <w:rtl/>
        </w:rPr>
        <w:t>התביעה נדחית.</w:t>
      </w:r>
    </w:p>
    <w:p w:rsidR="00530ECA" w:rsidRDefault="000179BA" w:rsidP="005C32AF">
      <w:pPr>
        <w:numPr>
          <w:ilvl w:val="0"/>
          <w:numId w:val="3"/>
        </w:numPr>
        <w:spacing w:line="360" w:lineRule="auto"/>
        <w:contextualSpacing/>
        <w:jc w:val="both"/>
        <w:rPr>
          <w:rFonts w:ascii="David" w:hAnsi="David"/>
        </w:rPr>
      </w:pPr>
      <w:r>
        <w:rPr>
          <w:rFonts w:ascii="David" w:hAnsi="David"/>
          <w:b/>
          <w:bCs/>
          <w:u w:val="single"/>
          <w:rtl/>
        </w:rPr>
        <w:t>זכויות הנתבע בדירה ב</w:t>
      </w:r>
      <w:r w:rsidR="00CA5A29">
        <w:rPr>
          <w:rFonts w:ascii="David" w:hAnsi="David" w:hint="cs"/>
          <w:b/>
          <w:bCs/>
          <w:u w:val="single"/>
          <w:rtl/>
        </w:rPr>
        <w:t>---</w:t>
      </w:r>
      <w:r>
        <w:rPr>
          <w:rFonts w:ascii="David" w:hAnsi="David"/>
          <w:rtl/>
        </w:rPr>
        <w:t xml:space="preserve"> – התביעה נדחית.</w:t>
      </w:r>
    </w:p>
    <w:p w:rsidR="00530ECA" w:rsidRDefault="000179BA" w:rsidP="00530ECA">
      <w:pPr>
        <w:numPr>
          <w:ilvl w:val="0"/>
          <w:numId w:val="3"/>
        </w:numPr>
        <w:spacing w:line="360" w:lineRule="auto"/>
        <w:contextualSpacing/>
        <w:jc w:val="both"/>
        <w:rPr>
          <w:rFonts w:ascii="David" w:hAnsi="David"/>
        </w:rPr>
      </w:pPr>
      <w:r>
        <w:rPr>
          <w:rFonts w:ascii="David" w:hAnsi="David"/>
          <w:b/>
          <w:bCs/>
          <w:u w:val="single"/>
          <w:rtl/>
        </w:rPr>
        <w:t>מיטלטלין בדירת הצדדים</w:t>
      </w:r>
      <w:r>
        <w:rPr>
          <w:rFonts w:ascii="David" w:hAnsi="David"/>
          <w:rtl/>
        </w:rPr>
        <w:t xml:space="preserve"> – נושא זה מוצה במהלך ההליך.</w:t>
      </w:r>
    </w:p>
    <w:p w:rsidR="00530ECA" w:rsidRDefault="000179BA" w:rsidP="00530ECA">
      <w:pPr>
        <w:numPr>
          <w:ilvl w:val="0"/>
          <w:numId w:val="3"/>
        </w:numPr>
        <w:spacing w:line="360" w:lineRule="auto"/>
        <w:contextualSpacing/>
        <w:jc w:val="both"/>
        <w:rPr>
          <w:rFonts w:ascii="David" w:hAnsi="David"/>
        </w:rPr>
      </w:pPr>
      <w:r>
        <w:rPr>
          <w:rFonts w:ascii="David" w:hAnsi="David"/>
          <w:b/>
          <w:bCs/>
          <w:u w:val="single"/>
          <w:rtl/>
        </w:rPr>
        <w:t>כספי תמורת מכירת מניות הנתבע ב</w:t>
      </w:r>
      <w:r w:rsidR="005031F1">
        <w:rPr>
          <w:rFonts w:ascii="David" w:hAnsi="David"/>
          <w:b/>
          <w:bCs/>
          <w:u w:val="single"/>
          <w:rtl/>
        </w:rPr>
        <w:t>---</w:t>
      </w:r>
      <w:r>
        <w:rPr>
          <w:rFonts w:ascii="David" w:hAnsi="David"/>
          <w:b/>
          <w:bCs/>
          <w:u w:val="single"/>
          <w:rtl/>
        </w:rPr>
        <w:t>ע"ס 550,000 ₪</w:t>
      </w:r>
      <w:r>
        <w:rPr>
          <w:rFonts w:ascii="David" w:hAnsi="David"/>
          <w:rtl/>
        </w:rPr>
        <w:t xml:space="preserve"> - התביעה נדחית.</w:t>
      </w:r>
    </w:p>
    <w:p w:rsidR="00530ECA" w:rsidRDefault="000179BA" w:rsidP="00530ECA">
      <w:pPr>
        <w:numPr>
          <w:ilvl w:val="0"/>
          <w:numId w:val="3"/>
        </w:numPr>
        <w:spacing w:line="360" w:lineRule="auto"/>
        <w:contextualSpacing/>
        <w:jc w:val="both"/>
        <w:rPr>
          <w:rFonts w:ascii="David" w:hAnsi="David"/>
        </w:rPr>
      </w:pPr>
      <w:r>
        <w:rPr>
          <w:rFonts w:ascii="David" w:hAnsi="David"/>
          <w:b/>
          <w:bCs/>
          <w:u w:val="single"/>
          <w:rtl/>
        </w:rPr>
        <w:t>כספי הלוואה ע"ס 300,000 ₪ שנטל הנתבע</w:t>
      </w:r>
      <w:r>
        <w:rPr>
          <w:rFonts w:ascii="David" w:hAnsi="David"/>
          <w:rtl/>
        </w:rPr>
        <w:t xml:space="preserve"> – התביעה נדחית.</w:t>
      </w:r>
    </w:p>
    <w:p w:rsidR="00530ECA" w:rsidRDefault="00530ECA" w:rsidP="00530ECA">
      <w:pPr>
        <w:pStyle w:val="ad"/>
        <w:spacing w:after="0" w:line="360" w:lineRule="auto"/>
        <w:rPr>
          <w:rFonts w:ascii="David" w:hAnsi="David" w:cs="David"/>
          <w:color w:val="FF0000"/>
          <w:sz w:val="24"/>
          <w:szCs w:val="24"/>
        </w:rPr>
      </w:pPr>
    </w:p>
    <w:p w:rsidR="00530ECA" w:rsidRDefault="000179BA" w:rsidP="00530ECA">
      <w:pPr>
        <w:numPr>
          <w:ilvl w:val="0"/>
          <w:numId w:val="1"/>
        </w:numPr>
        <w:spacing w:line="360" w:lineRule="auto"/>
        <w:contextualSpacing/>
        <w:jc w:val="both"/>
        <w:rPr>
          <w:rFonts w:ascii="David" w:hAnsi="David"/>
          <w:rtl/>
        </w:rPr>
      </w:pPr>
      <w:r>
        <w:rPr>
          <w:rFonts w:ascii="David" w:hAnsi="David"/>
          <w:u w:val="single"/>
          <w:rtl/>
        </w:rPr>
        <w:t>הוצאות ההליך –</w:t>
      </w:r>
      <w:r>
        <w:rPr>
          <w:rFonts w:ascii="David" w:hAnsi="David"/>
          <w:rtl/>
        </w:rPr>
        <w:t xml:space="preserve"> למרות הפער בין הסעדים שהתבקשו בתביעה לבין התוצאה ולאור הפערים הכלכליים המשמעותיים בין הצדדים סברתי בסופו של יום כי אין מקום לחיוב בהוצאות וכל צד יישא בהוצאותיו. </w:t>
      </w:r>
    </w:p>
    <w:p w:rsidR="00530ECA" w:rsidRDefault="00530ECA" w:rsidP="00530ECA">
      <w:pPr>
        <w:spacing w:line="360" w:lineRule="auto"/>
        <w:ind w:left="567"/>
        <w:contextualSpacing/>
        <w:jc w:val="both"/>
        <w:rPr>
          <w:rFonts w:ascii="David" w:hAnsi="David"/>
          <w:noProof w:val="0"/>
          <w:color w:val="FF0000"/>
        </w:rPr>
      </w:pPr>
    </w:p>
    <w:p w:rsidR="00530ECA" w:rsidRDefault="000179BA" w:rsidP="00530ECA">
      <w:pPr>
        <w:numPr>
          <w:ilvl w:val="0"/>
          <w:numId w:val="1"/>
        </w:numPr>
        <w:spacing w:line="360" w:lineRule="auto"/>
        <w:contextualSpacing/>
        <w:jc w:val="both"/>
        <w:rPr>
          <w:rFonts w:ascii="David" w:hAnsi="David"/>
          <w:rtl/>
        </w:rPr>
      </w:pPr>
      <w:r>
        <w:rPr>
          <w:rFonts w:ascii="David" w:hAnsi="David"/>
          <w:b/>
          <w:bCs/>
          <w:u w:val="single"/>
          <w:rtl/>
        </w:rPr>
        <w:t>המזכירות</w:t>
      </w:r>
      <w:r>
        <w:rPr>
          <w:rFonts w:ascii="David" w:hAnsi="David"/>
          <w:rtl/>
        </w:rPr>
        <w:t xml:space="preserve"> תסגור את תלה"מ 50252-01-22. </w:t>
      </w: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0179BA">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כ"א אדר ב' תשפ"ד</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31 מרץ 2024</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7D0EEA">
      <w:pPr>
        <w:spacing w:line="360" w:lineRule="auto"/>
        <w:ind w:left="3600" w:firstLine="720"/>
        <w:jc w:val="both"/>
      </w:pPr>
      <w:sdt>
        <w:sdtPr>
          <w:rPr>
            <w:rtl/>
          </w:rPr>
          <w:alias w:val="MergeField"/>
          <w:tag w:val="1237"/>
          <w:id w:val="76949334"/>
        </w:sdtPr>
        <w:sdtEndPr/>
        <w:sdtContent>
          <w:r w:rsidR="000A0531">
            <w:drawing>
              <wp:inline distT="0" distB="0" distL="0" distR="0">
                <wp:extent cx="1600200"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237.jpg"/>
                        <pic:cNvPicPr/>
                      </pic:nvPicPr>
                      <pic:blipFill>
                        <a:blip r:embed="rId13" cstate="print"/>
                        <a:stretch>
                          <a:fillRect/>
                        </a:stretch>
                      </pic:blipFill>
                      <pic:spPr>
                        <a:xfrm>
                          <a:off x="0" y="0"/>
                          <a:ext cx="1600200" cy="790575"/>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0179BA">
      <w:pPr>
        <w:spacing w:line="360" w:lineRule="auto"/>
        <w:jc w:val="both"/>
        <w:rPr>
          <w:rFonts w:ascii="Arial" w:hAnsi="Arial"/>
          <w:noProof w:val="0"/>
          <w:rtl/>
        </w:rPr>
      </w:pPr>
      <w:r>
        <w:rPr>
          <w:rFonts w:ascii="Arial" w:hAnsi="Arial" w:hint="cs"/>
          <w:noProof w:val="0"/>
          <w:rtl/>
        </w:rPr>
        <w:t>פסק הדין הותר לפרסום ללא כל פרט מזהה בהחלטה מיום 8.4.24.</w:t>
      </w:r>
    </w:p>
    <w:sectPr w:rsidR="002914D6" w:rsidSect="00DB1736">
      <w:headerReference w:type="even" r:id="rId14"/>
      <w:headerReference w:type="default" r:id="rId15"/>
      <w:footerReference w:type="even" r:id="rId16"/>
      <w:footerReference w:type="default" r:id="rId17"/>
      <w:headerReference w:type="first" r:id="rId18"/>
      <w:footerReference w:type="first" r:id="rId19"/>
      <w:pgSz w:w="11907" w:h="16840" w:code="9"/>
      <w:pgMar w:top="720" w:right="1701" w:bottom="43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0EEA" w:rsidRDefault="007D0EEA">
      <w:r>
        <w:separator/>
      </w:r>
    </w:p>
  </w:endnote>
  <w:endnote w:type="continuationSeparator" w:id="0">
    <w:p w:rsidR="007D0EEA" w:rsidRDefault="007D0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6C26" w:rsidRDefault="00296C26">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0179BA">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15354E">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15354E">
      <w:rPr>
        <w:rStyle w:val="ab"/>
        <w:rtl/>
      </w:rPr>
      <w:t>36</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6C26" w:rsidRDefault="00296C2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0EEA" w:rsidRDefault="007D0EEA">
      <w:r>
        <w:separator/>
      </w:r>
    </w:p>
  </w:footnote>
  <w:footnote w:type="continuationSeparator" w:id="0">
    <w:p w:rsidR="007D0EEA" w:rsidRDefault="007D0E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6C26" w:rsidRDefault="00296C2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0179BA">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8"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C06793">
      <w:trPr>
        <w:trHeight w:hRule="exact" w:val="418"/>
        <w:jc w:val="center"/>
      </w:trPr>
      <w:sdt>
        <w:sdtPr>
          <w:rPr>
            <w:rtl/>
          </w:rPr>
          <w:alias w:val="1174"/>
          <w:tag w:val="1174"/>
          <w:id w:val="222578223"/>
          <w:text/>
        </w:sdtPr>
        <w:sdtEndPr/>
        <w:sdtContent>
          <w:tc>
            <w:tcPr>
              <w:tcW w:w="8721" w:type="dxa"/>
              <w:gridSpan w:val="2"/>
            </w:tcPr>
            <w:p w:rsidR="002914D6" w:rsidRDefault="000179BA">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C06793">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C06793">
      <w:trPr>
        <w:trHeight w:val="337"/>
        <w:jc w:val="center"/>
      </w:trPr>
      <w:tc>
        <w:tcPr>
          <w:tcW w:w="8721" w:type="dxa"/>
          <w:gridSpan w:val="2"/>
        </w:tcPr>
        <w:p w:rsidR="002914D6" w:rsidRDefault="007D0EEA" w:rsidP="005031F1">
          <w:pPr>
            <w:rPr>
              <w:b/>
              <w:bCs/>
              <w:noProof w:val="0"/>
              <w:sz w:val="26"/>
              <w:szCs w:val="26"/>
              <w:rtl/>
            </w:rPr>
          </w:pPr>
          <w:sdt>
            <w:sdtPr>
              <w:rPr>
                <w:rtl/>
              </w:rPr>
              <w:alias w:val="1170"/>
              <w:tag w:val="1170"/>
              <w:id w:val="-984775694"/>
              <w:text w:multiLine="1"/>
            </w:sdtPr>
            <w:sdtEndPr/>
            <w:sdtContent>
              <w:proofErr w:type="spellStart"/>
              <w:r w:rsidR="00BD18F5">
                <w:rPr>
                  <w:b/>
                  <w:bCs/>
                  <w:noProof w:val="0"/>
                  <w:sz w:val="26"/>
                  <w:szCs w:val="26"/>
                  <w:rtl/>
                </w:rPr>
                <w:t>תלה"מ</w:t>
              </w:r>
              <w:proofErr w:type="spellEnd"/>
            </w:sdtContent>
          </w:sdt>
          <w:r w:rsidR="00011212">
            <w:rPr>
              <w:b/>
              <w:bCs/>
              <w:noProof w:val="0"/>
              <w:sz w:val="26"/>
              <w:szCs w:val="26"/>
              <w:rtl/>
            </w:rPr>
            <w:t xml:space="preserve"> </w:t>
          </w:r>
          <w:sdt>
            <w:sdtPr>
              <w:rPr>
                <w:rtl/>
              </w:rPr>
              <w:alias w:val="1171"/>
              <w:tag w:val="1171"/>
              <w:id w:val="1025217868"/>
              <w:text w:multiLine="1"/>
            </w:sdtPr>
            <w:sdtEndPr/>
            <w:sdtContent>
              <w:r w:rsidR="00BD18F5">
                <w:rPr>
                  <w:b/>
                  <w:bCs/>
                  <w:noProof w:val="0"/>
                  <w:sz w:val="26"/>
                  <w:szCs w:val="26"/>
                  <w:rtl/>
                </w:rPr>
                <w:t>50245-01-22</w:t>
              </w:r>
            </w:sdtContent>
          </w:sdt>
          <w:r w:rsidR="00011212">
            <w:rPr>
              <w:b/>
              <w:bCs/>
              <w:noProof w:val="0"/>
              <w:sz w:val="26"/>
              <w:szCs w:val="26"/>
              <w:rtl/>
            </w:rPr>
            <w:t xml:space="preserve"> </w:t>
          </w:r>
          <w:sdt>
            <w:sdtPr>
              <w:rPr>
                <w:rtl/>
              </w:rPr>
              <w:alias w:val="1172"/>
              <w:tag w:val="1172"/>
              <w:id w:val="-673653942"/>
              <w:text w:multiLine="1"/>
            </w:sdtPr>
            <w:sdtEndPr/>
            <w:sdtContent>
              <w:r w:rsidR="005031F1">
                <w:rPr>
                  <w:rFonts w:hint="cs"/>
                  <w:b/>
                  <w:bCs/>
                  <w:noProof w:val="0"/>
                  <w:sz w:val="26"/>
                  <w:szCs w:val="26"/>
                  <w:rtl/>
                </w:rPr>
                <w:t>פלונית</w:t>
              </w:r>
              <w:r w:rsidR="005031F1">
                <w:rPr>
                  <w:b/>
                  <w:bCs/>
                  <w:noProof w:val="0"/>
                  <w:sz w:val="26"/>
                  <w:szCs w:val="26"/>
                  <w:rtl/>
                </w:rPr>
                <w:t xml:space="preserve"> נ' </w:t>
              </w:r>
              <w:r w:rsidR="005031F1">
                <w:rPr>
                  <w:rFonts w:hint="cs"/>
                  <w:b/>
                  <w:bCs/>
                  <w:noProof w:val="0"/>
                  <w:sz w:val="26"/>
                  <w:szCs w:val="26"/>
                  <w:rtl/>
                </w:rPr>
                <w:t>אלמוני</w:t>
              </w:r>
            </w:sdtContent>
          </w:sdt>
        </w:p>
        <w:p w:rsidR="002914D6" w:rsidRDefault="007D0EEA" w:rsidP="00530ECA">
          <w:pPr>
            <w:rPr>
              <w:rtl/>
            </w:rPr>
          </w:pPr>
          <w:sdt>
            <w:sdtPr>
              <w:rPr>
                <w:rtl/>
              </w:rPr>
              <w:alias w:val="1170"/>
              <w:tag w:val="1170"/>
              <w:id w:val="1742681922"/>
              <w:text w:multiLine="1"/>
            </w:sdtPr>
            <w:sdtEndPr/>
            <w:sdtContent>
              <w:r w:rsidR="00530ECA">
                <w:rPr>
                  <w:b/>
                  <w:bCs/>
                  <w:noProof w:val="0"/>
                  <w:sz w:val="26"/>
                  <w:szCs w:val="26"/>
                  <w:rtl/>
                </w:rPr>
                <w:t>תלה"מ</w:t>
              </w:r>
            </w:sdtContent>
          </w:sdt>
          <w:r w:rsidR="00530ECA">
            <w:rPr>
              <w:b/>
              <w:bCs/>
              <w:noProof w:val="0"/>
              <w:sz w:val="26"/>
              <w:szCs w:val="26"/>
              <w:rtl/>
            </w:rPr>
            <w:t xml:space="preserve"> </w:t>
          </w:r>
          <w:sdt>
            <w:sdtPr>
              <w:rPr>
                <w:rtl/>
              </w:rPr>
              <w:alias w:val="1171"/>
              <w:tag w:val="1171"/>
              <w:id w:val="894325718"/>
              <w:text w:multiLine="1"/>
            </w:sdtPr>
            <w:sdtEndPr/>
            <w:sdtContent>
              <w:r w:rsidR="00530ECA">
                <w:rPr>
                  <w:rFonts w:hint="cs"/>
                  <w:b/>
                  <w:bCs/>
                  <w:noProof w:val="0"/>
                  <w:sz w:val="26"/>
                  <w:szCs w:val="26"/>
                  <w:rtl/>
                </w:rPr>
                <w:t>50252</w:t>
              </w:r>
              <w:r w:rsidR="00530ECA">
                <w:rPr>
                  <w:b/>
                  <w:bCs/>
                  <w:noProof w:val="0"/>
                  <w:sz w:val="26"/>
                  <w:szCs w:val="26"/>
                  <w:rtl/>
                </w:rPr>
                <w:t>-01-22</w:t>
              </w:r>
            </w:sdtContent>
          </w:sdt>
        </w:p>
      </w:tc>
    </w:tr>
  </w:tbl>
  <w:p w:rsidR="002914D6" w:rsidRDefault="000179BA">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6C26" w:rsidRDefault="00296C2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1804D8"/>
    <w:multiLevelType w:val="hybridMultilevel"/>
    <w:tmpl w:val="896C828E"/>
    <w:lvl w:ilvl="0" w:tplc="31E2FD84">
      <w:start w:val="1"/>
      <w:numFmt w:val="decimal"/>
      <w:lvlText w:val="%1."/>
      <w:lvlJc w:val="left"/>
      <w:pPr>
        <w:ind w:left="567" w:hanging="567"/>
      </w:pPr>
      <w:rPr>
        <w:rFonts w:ascii="David" w:hAnsi="David" w:cs="David" w:hint="default"/>
        <w:b w:val="0"/>
        <w:bCs w:val="0"/>
        <w:color w:val="auto"/>
        <w:sz w:val="24"/>
        <w:szCs w:val="24"/>
        <w:lang w:bidi="he-IL"/>
      </w:rPr>
    </w:lvl>
    <w:lvl w:ilvl="1" w:tplc="7C24E0DE">
      <w:start w:val="1"/>
      <w:numFmt w:val="lowerLetter"/>
      <w:lvlText w:val="%2."/>
      <w:lvlJc w:val="left"/>
      <w:pPr>
        <w:ind w:left="1440" w:hanging="360"/>
      </w:pPr>
    </w:lvl>
    <w:lvl w:ilvl="2" w:tplc="3C56189A">
      <w:start w:val="1"/>
      <w:numFmt w:val="lowerRoman"/>
      <w:lvlText w:val="%3."/>
      <w:lvlJc w:val="right"/>
      <w:pPr>
        <w:ind w:left="2160" w:hanging="180"/>
      </w:pPr>
    </w:lvl>
    <w:lvl w:ilvl="3" w:tplc="360CD538">
      <w:start w:val="1"/>
      <w:numFmt w:val="decimal"/>
      <w:lvlText w:val="%4."/>
      <w:lvlJc w:val="left"/>
      <w:pPr>
        <w:ind w:left="2880" w:hanging="360"/>
      </w:pPr>
    </w:lvl>
    <w:lvl w:ilvl="4" w:tplc="612E9EFE">
      <w:start w:val="1"/>
      <w:numFmt w:val="lowerLetter"/>
      <w:lvlText w:val="%5."/>
      <w:lvlJc w:val="left"/>
      <w:pPr>
        <w:ind w:left="3600" w:hanging="360"/>
      </w:pPr>
    </w:lvl>
    <w:lvl w:ilvl="5" w:tplc="F736730C">
      <w:start w:val="1"/>
      <w:numFmt w:val="lowerRoman"/>
      <w:lvlText w:val="%6."/>
      <w:lvlJc w:val="right"/>
      <w:pPr>
        <w:ind w:left="4320" w:hanging="180"/>
      </w:pPr>
    </w:lvl>
    <w:lvl w:ilvl="6" w:tplc="F2A2E4D0">
      <w:start w:val="1"/>
      <w:numFmt w:val="decimal"/>
      <w:lvlText w:val="%7."/>
      <w:lvlJc w:val="left"/>
      <w:pPr>
        <w:ind w:left="5040" w:hanging="360"/>
      </w:pPr>
    </w:lvl>
    <w:lvl w:ilvl="7" w:tplc="8528CBD4">
      <w:start w:val="1"/>
      <w:numFmt w:val="lowerLetter"/>
      <w:lvlText w:val="%8."/>
      <w:lvlJc w:val="left"/>
      <w:pPr>
        <w:ind w:left="5760" w:hanging="360"/>
      </w:pPr>
    </w:lvl>
    <w:lvl w:ilvl="8" w:tplc="0944C016">
      <w:start w:val="1"/>
      <w:numFmt w:val="lowerRoman"/>
      <w:lvlText w:val="%9."/>
      <w:lvlJc w:val="right"/>
      <w:pPr>
        <w:ind w:left="6480" w:hanging="180"/>
      </w:pPr>
    </w:lvl>
  </w:abstractNum>
  <w:abstractNum w:abstractNumId="1" w15:restartNumberingAfterBreak="0">
    <w:nsid w:val="48CE4389"/>
    <w:multiLevelType w:val="hybridMultilevel"/>
    <w:tmpl w:val="6518B670"/>
    <w:lvl w:ilvl="0" w:tplc="AE1CF90C">
      <w:start w:val="1"/>
      <w:numFmt w:val="hebrew1"/>
      <w:lvlText w:val="%1."/>
      <w:lvlJc w:val="center"/>
      <w:pPr>
        <w:ind w:left="1134" w:hanging="567"/>
      </w:pPr>
      <w:rPr>
        <w:b w:val="0"/>
        <w:bCs w:val="0"/>
        <w:sz w:val="24"/>
        <w:szCs w:val="24"/>
      </w:rPr>
    </w:lvl>
    <w:lvl w:ilvl="1" w:tplc="CBA62C0C">
      <w:start w:val="1"/>
      <w:numFmt w:val="bullet"/>
      <w:lvlText w:val=""/>
      <w:lvlJc w:val="left"/>
      <w:pPr>
        <w:ind w:left="2007" w:hanging="360"/>
      </w:pPr>
      <w:rPr>
        <w:rFonts w:ascii="Wingdings" w:hAnsi="Wingdings" w:hint="default"/>
      </w:rPr>
    </w:lvl>
    <w:lvl w:ilvl="2" w:tplc="352E895E">
      <w:start w:val="1"/>
      <w:numFmt w:val="lowerRoman"/>
      <w:lvlText w:val="%3."/>
      <w:lvlJc w:val="right"/>
      <w:pPr>
        <w:ind w:left="2727" w:hanging="180"/>
      </w:pPr>
    </w:lvl>
    <w:lvl w:ilvl="3" w:tplc="51D4BEE8">
      <w:start w:val="1"/>
      <w:numFmt w:val="decimal"/>
      <w:lvlText w:val="%4."/>
      <w:lvlJc w:val="left"/>
      <w:pPr>
        <w:ind w:left="3447" w:hanging="360"/>
      </w:pPr>
    </w:lvl>
    <w:lvl w:ilvl="4" w:tplc="703E7E74">
      <w:start w:val="1"/>
      <w:numFmt w:val="lowerLetter"/>
      <w:lvlText w:val="%5."/>
      <w:lvlJc w:val="left"/>
      <w:pPr>
        <w:ind w:left="4167" w:hanging="360"/>
      </w:pPr>
    </w:lvl>
    <w:lvl w:ilvl="5" w:tplc="92E00FE2">
      <w:start w:val="1"/>
      <w:numFmt w:val="lowerRoman"/>
      <w:lvlText w:val="%6."/>
      <w:lvlJc w:val="right"/>
      <w:pPr>
        <w:ind w:left="4887" w:hanging="180"/>
      </w:pPr>
    </w:lvl>
    <w:lvl w:ilvl="6" w:tplc="B1AA4272">
      <w:start w:val="1"/>
      <w:numFmt w:val="decimal"/>
      <w:lvlText w:val="%7."/>
      <w:lvlJc w:val="left"/>
      <w:pPr>
        <w:ind w:left="5607" w:hanging="360"/>
      </w:pPr>
    </w:lvl>
    <w:lvl w:ilvl="7" w:tplc="6346E44C">
      <w:start w:val="1"/>
      <w:numFmt w:val="lowerLetter"/>
      <w:lvlText w:val="%8."/>
      <w:lvlJc w:val="left"/>
      <w:pPr>
        <w:ind w:left="6327" w:hanging="360"/>
      </w:pPr>
    </w:lvl>
    <w:lvl w:ilvl="8" w:tplc="FD541EEC">
      <w:start w:val="1"/>
      <w:numFmt w:val="lowerRoman"/>
      <w:lvlText w:val="%9."/>
      <w:lvlJc w:val="right"/>
      <w:pPr>
        <w:ind w:left="7047" w:hanging="180"/>
      </w:pPr>
    </w:lvl>
  </w:abstractNum>
  <w:abstractNum w:abstractNumId="2" w15:restartNumberingAfterBreak="0">
    <w:nsid w:val="7FE36B3F"/>
    <w:multiLevelType w:val="hybridMultilevel"/>
    <w:tmpl w:val="EB2C7B9C"/>
    <w:lvl w:ilvl="0" w:tplc="F59E5880">
      <w:start w:val="1"/>
      <w:numFmt w:val="hebrew1"/>
      <w:lvlText w:val="%1."/>
      <w:lvlJc w:val="left"/>
      <w:pPr>
        <w:ind w:left="927" w:hanging="360"/>
      </w:pPr>
      <w:rPr>
        <w:b w:val="0"/>
        <w:bCs w:val="0"/>
        <w:color w:val="auto"/>
      </w:rPr>
    </w:lvl>
    <w:lvl w:ilvl="1" w:tplc="B4083BAC">
      <w:start w:val="1"/>
      <w:numFmt w:val="lowerLetter"/>
      <w:lvlText w:val="%2."/>
      <w:lvlJc w:val="left"/>
      <w:pPr>
        <w:ind w:left="1647" w:hanging="360"/>
      </w:pPr>
    </w:lvl>
    <w:lvl w:ilvl="2" w:tplc="B90C9902">
      <w:start w:val="1"/>
      <w:numFmt w:val="lowerRoman"/>
      <w:lvlText w:val="%3."/>
      <w:lvlJc w:val="right"/>
      <w:pPr>
        <w:ind w:left="2367" w:hanging="180"/>
      </w:pPr>
    </w:lvl>
    <w:lvl w:ilvl="3" w:tplc="8522FF74">
      <w:start w:val="1"/>
      <w:numFmt w:val="decimal"/>
      <w:lvlText w:val="%4."/>
      <w:lvlJc w:val="left"/>
      <w:pPr>
        <w:ind w:left="3762" w:hanging="360"/>
      </w:pPr>
    </w:lvl>
    <w:lvl w:ilvl="4" w:tplc="8C007CC8">
      <w:start w:val="1"/>
      <w:numFmt w:val="lowerLetter"/>
      <w:lvlText w:val="%5."/>
      <w:lvlJc w:val="left"/>
      <w:pPr>
        <w:ind w:left="3807" w:hanging="360"/>
      </w:pPr>
    </w:lvl>
    <w:lvl w:ilvl="5" w:tplc="A24CC59C">
      <w:start w:val="1"/>
      <w:numFmt w:val="lowerRoman"/>
      <w:lvlText w:val="%6."/>
      <w:lvlJc w:val="right"/>
      <w:pPr>
        <w:ind w:left="4527" w:hanging="180"/>
      </w:pPr>
    </w:lvl>
    <w:lvl w:ilvl="6" w:tplc="76C03800">
      <w:start w:val="1"/>
      <w:numFmt w:val="decimal"/>
      <w:lvlText w:val="%7."/>
      <w:lvlJc w:val="left"/>
      <w:pPr>
        <w:ind w:left="5247" w:hanging="360"/>
      </w:pPr>
    </w:lvl>
    <w:lvl w:ilvl="7" w:tplc="DD5CC40E">
      <w:start w:val="1"/>
      <w:numFmt w:val="lowerLetter"/>
      <w:lvlText w:val="%8."/>
      <w:lvlJc w:val="left"/>
      <w:pPr>
        <w:ind w:left="5967" w:hanging="360"/>
      </w:pPr>
    </w:lvl>
    <w:lvl w:ilvl="8" w:tplc="CEDC4EA8">
      <w:start w:val="1"/>
      <w:numFmt w:val="lowerRoman"/>
      <w:lvlText w:val="%9."/>
      <w:lvlJc w:val="right"/>
      <w:pPr>
        <w:ind w:left="6687"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98750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987504&amp;lt;/CaseID&amp;gt;_x000d__x000a_        &amp;lt;CaseMonth&amp;gt;1&amp;lt;/CaseMonth&amp;gt;_x000d__x000a_        &amp;lt;CaseYear&amp;gt;2022&amp;lt;/CaseYear&amp;gt;_x000d__x000a_        &amp;lt;CaseNumber&amp;gt;50245&amp;lt;/CaseNumber&amp;gt;_x000d__x000a_        &amp;lt;NumeratorGroupID&amp;gt;1&amp;lt;/NumeratorGroupID&amp;gt;_x000d__x000a_        &amp;lt;CaseName&amp;gt;אליהו נ&amp;#39; מנסטר&amp;lt;/CaseName&amp;gt;_x000d__x000a_        &amp;lt;CourtID&amp;gt;33&amp;lt;/CourtID&amp;gt;_x000d__x000a_        &amp;lt;CaseTypeID&amp;gt;10262&amp;lt;/CaseTypeID&amp;gt;_x000d__x000a_        &amp;lt;CaseInterestID&amp;gt;10118&amp;lt;/CaseInterestID&amp;gt;_x000d__x000a_        &amp;lt;CaseJudgeName&amp;gt;תמר סנונית פורר&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0245-01-22&amp;lt;/CaseDisplayIdentifier&amp;gt;_x000d__x000a_        &amp;lt;CaseTypeDesc&amp;gt;תלה&amp;quot;מ&amp;lt;/CaseTypeDesc&amp;gt;_x000d__x000a_        &amp;lt;CourtDesc&amp;gt;ענייני משפחה במחוז ת&amp;quot;א&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3-09-06T11:30:00+03:00&amp;lt;/CasePreviousSessionDate&amp;gt;_x000d__x000a_        &amp;lt;CaseNextDeterminingTask&amp;gt;152&amp;lt;/CaseNextDeterminingTask&amp;gt;_x000d__x000a_        &amp;lt;TemporaryAidStatus&amp;gt;קיימים סעדים זמניים בתיק&amp;lt;/TemporaryAidStatus&amp;gt;_x000d__x000a_        &amp;lt;CaseOpenDate&amp;gt;2022-01-23T15:42: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תמר&amp;lt;/CaseJudgeFirstName&amp;gt;_x000d__x000a_        &amp;lt;CaseJudgeLastName&amp;gt;סנונית פורר&amp;lt;/CaseJudgeLastName&amp;gt;_x000d__x000a_        &amp;lt;JudicalPersonID&amp;gt;032014706@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CasePreviousSessionTypeID&amp;gt;2&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987504&amp;lt;/CaseID&amp;gt;_x000d__x000a_        &amp;lt;CaseMonth&amp;gt;1&amp;lt;/CaseMonth&amp;gt;_x000d__x000a_        &amp;lt;CaseYear&amp;gt;2022&amp;lt;/CaseYear&amp;gt;_x000d__x000a_        &amp;lt;CaseNumber&amp;gt;50245&amp;lt;/CaseNumber&amp;gt;_x000d__x000a_        &amp;lt;NumeratorGroupID&amp;gt;1&amp;lt;/NumeratorGroupID&amp;gt;_x000d__x000a_        &amp;lt;CaseName&amp;gt;אליהו נ&amp;#39; מנסטר&amp;lt;/CaseName&amp;gt;_x000d__x000a_        &amp;lt;CourtID&amp;gt;33&amp;lt;/CourtID&amp;gt;_x000d__x000a_        &amp;lt;CaseTypeID&amp;gt;10262&amp;lt;/CaseTypeID&amp;gt;_x000d__x000a_        &amp;lt;CaseInterestID&amp;gt;10118&amp;lt;/CaseInterestID&amp;gt;_x000d__x000a_        &amp;lt;CaseJudgeName&amp;gt;תמר סנונית פורר&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0245-01-22&amp;lt;/CaseDisplayIdentifier&amp;gt;_x000d__x000a_        &amp;lt;CaseTypeDesc&amp;gt;תלה&amp;quot;מ&amp;lt;/CaseTypeDesc&amp;gt;_x000d__x000a_        &amp;lt;CourtDesc&amp;gt;ענייני משפחה במחוז ת&amp;quot;א&amp;lt;/CourtDesc&amp;gt;_x000d__x000a_        &amp;lt;CaseStageDesc&amp;gt;תיק אלקטרוני&amp;lt;/CaseStageDesc&amp;gt;_x000d__x000a_        &amp;lt;CaseNextDeterminingTask&amp;gt;152&amp;lt;/CaseNextDeterminingTask&amp;gt;_x000d__x000a_        &amp;lt;CaseOpenDate&amp;gt;2022-01-23T15:42: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תמר&amp;lt;/CaseJudgeFirstName&amp;gt;_x000d__x000a_        &amp;lt;CaseJudgeLastName&amp;gt;סנונית פורר&amp;lt;/CaseJudgeLastName&amp;gt;_x000d__x000a_        &amp;lt;JudicalPersonID&amp;gt;032014706@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3-31T10:35:37.4518829+03:00&amp;lt;/DecisionStatusChangeDate&amp;gt;_x000d__x000a_        &amp;lt;DecisionSignatureDate&amp;gt;2024-03-31T10:35:37.4518829+03:00&amp;lt;/DecisionSignatureDate&amp;gt;_x000d__x000a_        &amp;lt;DecisionSignatureUserID&amp;gt;032014706@GOV.IL&amp;lt;/DecisionSignatureUserID&amp;gt;_x000d__x000a_        &amp;lt;DecisionCreateDate&amp;gt;2024-03-31T10:35:37.4518829+03:00&amp;lt;/DecisionCreateDate&amp;gt;_x000d__x000a_        &amp;lt;DecisionChangeDate&amp;gt;2024-03-31T10:35:37.4518829+03:00&amp;lt;/DecisionChangeDate&amp;gt;_x000d__x000a_        &amp;lt;DecisionChangeUserID&amp;gt;032014706@GOV.IL&amp;lt;/DecisionChangeUserID&amp;gt;_x000d__x000a_        &amp;lt;IsChosenDecision&amp;gt;tru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201470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2014706@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4&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8987504&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118"/>
    <w:docVar w:name="NGCS.TemplateCaseTypeID" w:val="10262"/>
    <w:docVar w:name="NGCS.TemplateCategoryID" w:val="80"/>
    <w:docVar w:name="NGCS.TemplateCourtID" w:val="33"/>
    <w:docVar w:name="NGCS.TemplateProceedingID" w:val="3"/>
    <w:docVar w:name="SelectedDocumentID" w:val="367894867"/>
    <w:docVar w:name="WordClientAssemblyName" w:val="NGCS.Decision.ClientWordBL"/>
    <w:docVar w:name="WordClientClassName" w:val="NGCS.Decision.ClientWordBL.DecisionClient"/>
  </w:docVars>
  <w:rsids>
    <w:rsidRoot w:val="002914D6"/>
    <w:rsid w:val="00011212"/>
    <w:rsid w:val="000179BA"/>
    <w:rsid w:val="0005552F"/>
    <w:rsid w:val="000A0531"/>
    <w:rsid w:val="0012412A"/>
    <w:rsid w:val="00145269"/>
    <w:rsid w:val="0015354E"/>
    <w:rsid w:val="001A0E83"/>
    <w:rsid w:val="001C37DF"/>
    <w:rsid w:val="001F15E7"/>
    <w:rsid w:val="002432B0"/>
    <w:rsid w:val="00265648"/>
    <w:rsid w:val="002914D6"/>
    <w:rsid w:val="00296C26"/>
    <w:rsid w:val="002F5307"/>
    <w:rsid w:val="003078A4"/>
    <w:rsid w:val="003479B9"/>
    <w:rsid w:val="003B2235"/>
    <w:rsid w:val="004407AE"/>
    <w:rsid w:val="004447C2"/>
    <w:rsid w:val="00487D0D"/>
    <w:rsid w:val="004F188B"/>
    <w:rsid w:val="00500F3F"/>
    <w:rsid w:val="005031F1"/>
    <w:rsid w:val="00530ECA"/>
    <w:rsid w:val="005C32AF"/>
    <w:rsid w:val="00666802"/>
    <w:rsid w:val="006672CC"/>
    <w:rsid w:val="006C4051"/>
    <w:rsid w:val="007043C1"/>
    <w:rsid w:val="0075246E"/>
    <w:rsid w:val="00791EAF"/>
    <w:rsid w:val="00792048"/>
    <w:rsid w:val="007C1077"/>
    <w:rsid w:val="007C3B07"/>
    <w:rsid w:val="007C6BD7"/>
    <w:rsid w:val="007D0EEA"/>
    <w:rsid w:val="00822AA5"/>
    <w:rsid w:val="0091072C"/>
    <w:rsid w:val="009108D7"/>
    <w:rsid w:val="00A10981"/>
    <w:rsid w:val="00B51C3A"/>
    <w:rsid w:val="00BA0D75"/>
    <w:rsid w:val="00BD18F5"/>
    <w:rsid w:val="00BD5B6B"/>
    <w:rsid w:val="00C06793"/>
    <w:rsid w:val="00C40239"/>
    <w:rsid w:val="00C931BD"/>
    <w:rsid w:val="00CA5A29"/>
    <w:rsid w:val="00CD5F38"/>
    <w:rsid w:val="00D358FE"/>
    <w:rsid w:val="00D54B3A"/>
    <w:rsid w:val="00DB1736"/>
    <w:rsid w:val="00DD7528"/>
    <w:rsid w:val="00E0304D"/>
    <w:rsid w:val="00E07B31"/>
    <w:rsid w:val="00E63C1B"/>
    <w:rsid w:val="00E91614"/>
    <w:rsid w:val="00E9298F"/>
    <w:rsid w:val="00F50E07"/>
    <w:rsid w:val="00F706EB"/>
    <w:rsid w:val="00FC3D4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B2EC410-69FA-43A2-A5F1-134A92481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530ECA"/>
    <w:pPr>
      <w:spacing w:after="160" w:line="252" w:lineRule="auto"/>
      <w:ind w:left="720"/>
      <w:contextualSpacing/>
    </w:pPr>
    <w:rPr>
      <w:rFonts w:asciiTheme="minorHAnsi" w:eastAsiaTheme="minorHAnsi" w:hAnsiTheme="minorHAnsi" w:cstheme="minorBidi"/>
      <w:noProof w:val="0"/>
      <w:sz w:val="22"/>
      <w:szCs w:val="22"/>
    </w:rPr>
  </w:style>
  <w:style w:type="character" w:customStyle="1" w:styleId="ae">
    <w:name w:val="תואר תו"/>
    <w:link w:val="af"/>
    <w:locked/>
    <w:rsid w:val="00530ECA"/>
    <w:rPr>
      <w:b/>
      <w:bCs/>
      <w:szCs w:val="28"/>
      <w:u w:val="single"/>
      <w:shd w:val="pct20" w:color="auto" w:fill="FFFFFF"/>
      <w:lang w:eastAsia="he-IL"/>
    </w:rPr>
  </w:style>
  <w:style w:type="paragraph" w:customStyle="1" w:styleId="af">
    <w:name w:val="תואר"/>
    <w:basedOn w:val="a"/>
    <w:link w:val="ae"/>
    <w:qFormat/>
    <w:rsid w:val="00530ECA"/>
    <w:pPr>
      <w:shd w:val="pct20" w:color="auto" w:fill="FFFFFF"/>
      <w:spacing w:line="480" w:lineRule="auto"/>
      <w:ind w:left="1701" w:hanging="1701"/>
      <w:jc w:val="center"/>
    </w:pPr>
    <w:rPr>
      <w:rFonts w:cs="Times New Roman"/>
      <w:b/>
      <w:bCs/>
      <w:noProof w:val="0"/>
      <w:sz w:val="20"/>
      <w:szCs w:val="28"/>
      <w:u w:val="single"/>
      <w:lang w:eastAsia="he-IL"/>
    </w:rPr>
  </w:style>
  <w:style w:type="paragraph" w:styleId="af0">
    <w:name w:val="Revision"/>
    <w:hidden/>
    <w:uiPriority w:val="99"/>
    <w:semiHidden/>
    <w:rsid w:val="005C32AF"/>
    <w:rPr>
      <w:rFonts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78987504</CaseID>
    <CaseJudicialPersonPresentationDS>
      <CaseJudicalPersonActive>
        <CaseID>78987504</CaseID>
        <JudicialPersonID>032014706@GOV.IL</JudicialPersonID>
        <JudicialPersonTypeID>1</JudicialPersonTypeID>
        <JudicialTypeID>1</JudicialTypeID>
        <IsChairman>false</IsChairman>
        <TreatmentStartDate>2022-01-23T16:21:04.55+02:00</TreatmentStartDate>
        <TreatmentFinishDate>9999-12-31T23:59:59+02:00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אמנון בן דרור</FullName>
        <FirstName>אמנון</FirstName>
        <LastName>בן דרור</LastName>
        <PartyPropertyName/>
        <AuthenticationTypeAndNumber>מ.ר. 7199</AuthenticationTypeAndNumber>
        <RepresentatedOrRepresentativesNames>לירון אליהו</RepresentatedOrRepresentativesNames>
        <RepresentatedOrRepresentativesCount>1</RepresentatedOrRepresentativesCount>
        <InvitedBy/>
        <CaseID>78987504</CaseID>
        <CaseJudicialPersonPresentationDS>
          <CaseJudicalPersonActive>
            <CaseID>78987504</CaseID>
            <JudicialPersonID>032014706@GOV.IL</JudicialPersonID>
            <JudicialPersonTypeID>1</JudicialPersonTypeID>
            <JudicialTypeID>1</JudicialTypeID>
            <IsChairman>false</IsChairman>
            <TreatmentStartDate>2022-01-23T16:21:04.55+02:00</TreatmentStartDate>
            <TreatmentFinishDate>9999-12-31T23:59:59+02:00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254042253</CasePartyID>
        <PartyTypeID>2</PartyTypeID>
        <ActivityStatusID>1</ActivityStatusID>
        <PartyAliasID>20</PartyAliasID>
        <PartyAliasName>בא כוח תובעים</PartyAliasName>
        <LegalEntityID>381538</LegalEntityID>
        <CaseLegalEntityID>123838667</CaseLegalEntityID>
        <AuthenticationTypeID>4</AuthenticationTypeID>
        <AuthenticationTypeName>מ.ר.</AuthenticationTypeName>
        <LegalEntityNumber>7199</LegalEntityNumber>
        <IsMainPartyType>true</IsMainPartyType>
        <CaseDisplayIdentifier>50245-01-22</CaseDisplayIdentifier>
        <CaseTypeID>10262</CaseTypeID>
        <CaseTypeName>תביעה לאחר הסדר התדיינויות במשפחה (תלה"מ)</CaseTypeName>
        <CaseName>אליהו נ' מנסטר</CaseName>
        <FullAddress>ויצמן 4 תל אביב -יפו </FullAddress>
        <EmailAddress>office@bendror-law.co.il</EmailAddress>
        <MotionID>0</MotionID>
        <CasePleaID>0</CasePleaID>
        <LinkedCaseID>0</LinkedCaseID>
        <PartyID>1</PartyID>
        <CasePartyCategoryID>2</CasePartyCategoryID>
        <LegalEntityAddressID>421361</LegalEntityAddressID>
        <LegalEntityEmailAddressID>67973350</LegalEntityEmailAddressID>
        <PleaTypeID>4</PleaTypeID>
        <LawyerOfficeName>בן דרור אמנון ושות'</LawyerOfficeName>
        <LawyerOfficeID>419023</LawyerOfficeID>
        <GroupPartyAlias/>
        <IsConverted>false</IsConverted>
        <LegalEntityNameID>2522</LegalEntityNameID>
        <RepresentatedNamesOfAssistant/>
        <LegalEntityTypeID>4</LegalEntityTypeID>
        <IsVerdictExists>false</IsVerdictExists>
        <IsAsirAzir>false</IsAsirAzir>
        <IsPublicationProhibited>false</IsPublicationProhibited>
        <PublicationProhibitedFullName>אמנון בן דרור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ניר ברקן</FullName>
        <FirstName>ניר</FirstName>
        <LastName>ברקן</LastName>
        <PartyPropertyName/>
        <AuthenticationTypeAndNumber>מ.ר. 16737</AuthenticationTypeAndNumber>
        <RepresentatedOrRepresentativesNames>יואב מנסטר</RepresentatedOrRepresentativesNames>
        <RepresentatedOrRepresentativesCount>1</RepresentatedOrRepresentativesCount>
        <InvitedBy/>
        <CaseID>78987504</CaseID>
        <CaseJudicialPersonPresentationDS>
          <CaseJudicalPersonActive>
            <CaseID>78987504</CaseID>
            <JudicialPersonID>032014706@GOV.IL</JudicialPersonID>
            <JudicialPersonTypeID>1</JudicialPersonTypeID>
            <JudicialTypeID>1</JudicialTypeID>
            <IsChairman>false</IsChairman>
            <TreatmentStartDate>2022-01-23T16:21:04.55+02:00</TreatmentStartDate>
            <TreatmentFinishDate>9999-12-31T23:59:59+02:00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237404128</CasePartyID>
        <PartyTypeID>2</PartyTypeID>
        <ActivityStatusID>1</ActivityStatusID>
        <PartyAliasID>21</PartyAliasID>
        <PartyAliasName>בא כוח נתבעים</PartyAliasName>
        <LegalEntityID>399955</LegalEntityID>
        <CaseLegalEntityID>118674641</CaseLegalEntityID>
        <AuthenticationTypeID>4</AuthenticationTypeID>
        <AuthenticationTypeName>מ.ר.</AuthenticationTypeName>
        <LegalEntityNumber>16737</LegalEntityNumber>
        <IsMainPartyType>true</IsMainPartyType>
        <CaseDisplayIdentifier>50245-01-22</CaseDisplayIdentifier>
        <CaseTypeID>10262</CaseTypeID>
        <CaseTypeName>תביעה לאחר הסדר התדיינויות במשפחה (תלה"מ)</CaseTypeName>
        <CaseName>אליהו נ' מנסטר</CaseName>
        <FullAddress>החשמונאים 91 תל אביב -יפו </FullAddress>
        <EmailAddress>barkannir@gmail.com</EmailAddress>
        <MotionID>0</MotionID>
        <CasePleaID>0</CasePleaID>
        <FatherName xml:space="preserve">        </FatherName>
        <LinkedCaseID>0</LinkedCaseID>
        <PartyID>2</PartyID>
        <CasePartyCategoryID>2</CasePartyCategoryID>
        <LegalEntityAddressID>86103568</LegalEntityAddressID>
        <LegalEntityEmailAddressID>68082649</LegalEntityEmailAddressID>
        <PleaTypeID>4</PleaTypeID>
        <LawyerOfficeName>משרד עו"ד: ניר ברקן</LawyerOfficeName>
        <LawyerOfficeID>440599</LawyerOfficeID>
        <GroupPartyAlias/>
        <IsConverted>false</IsConverted>
        <LegalEntityNameID>20939</LegalEntityNameID>
        <RepresentatedNamesOfAssistant/>
        <LegalEntityTypeID>4</LegalEntityTypeID>
        <IsVerdictExists>false</IsVerdictExists>
        <IsAsirAzir>false</IsAsirAzir>
        <IsPublicationProhibited>false</IsPublicationProhibited>
        <PublicationProhibitedFullName>ניר ברקן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לירון אליהו</FullName>
        <FirstName>לירון</FirstName>
        <LastName>אליהו</LastName>
        <PartyPropertyName/>
        <AuthenticationTypeAndNumber>ת"ז 040020950</AuthenticationTypeAndNumber>
        <RepresentatedOrRepresentativesNames>אמנון בן דרור, ליטל יעקובוביץ</RepresentatedOrRepresentativesNames>
        <RepresentatedOrRepresentativesCount>2</RepresentatedOrRepresentativesCount>
        <InvitedBy/>
        <CaseID>78987504</CaseID>
        <CaseJudicialPersonPresentationDS>
          <CaseJudicalPersonActive>
            <CaseID>78987504</CaseID>
            <JudicialPersonID>032014706@GOV.IL</JudicialPersonID>
            <JudicialPersonTypeID>1</JudicialPersonTypeID>
            <JudicialTypeID>1</JudicialTypeID>
            <IsChairman>false</IsChairman>
            <TreatmentStartDate>2022-01-23T16:21:04.55+02:00</TreatmentStartDate>
            <TreatmentFinishDate>9999-12-31T23:59:59+02:00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236447247</CasePartyID>
        <PartyTypeID>1</PartyTypeID>
        <ActivityStatusID>1</ActivityStatusID>
        <PartyAliasID>1</PartyAliasID>
        <PartyAliasName>תובע</PartyAliasName>
        <OrdinalNumber>1</OrdinalNumber>
        <LegalEntityID>76816067</LegalEntityID>
        <CaseLegalEntityID>118390063</CaseLegalEntityID>
        <AuthenticationTypeID>1</AuthenticationTypeID>
        <AuthenticationTypeName>ת"ז</AuthenticationTypeName>
        <LegalEntityNumber>040020950</LegalEntityNumber>
        <IsMainPartyType>true</IsMainPartyType>
        <CaseDisplayIdentifier>50245-01-22</CaseDisplayIdentifier>
        <CaseTypeID>10262</CaseTypeID>
        <CaseTypeName>תביעה לאחר הסדר התדיינויות במשפחה (תלה"מ)</CaseTypeName>
        <CaseName>אליהו נ' מנסטר</CaseName>
        <FullAddress>טשרניחובסקי 27 תל אביב -יפו </FullAddress>
        <MotionID>0</MotionID>
        <CasePleaID>0</CasePleaID>
        <FatherName>מאיר</FatherName>
        <LinkedCaseID>0</LinkedCaseID>
        <PartyID>1</PartyID>
        <CasePartyCategoryID>2</CasePartyCategoryID>
        <LegalEntityAddressID>86100122</LegalEntityAddressID>
        <PleaTypeID>4</PleaTypeID>
        <GroupPartyAlias>תובעים</GroupPartyAlias>
        <IsConverted>false</IsConverted>
        <LegalEntityRegisteredNameID>6992595</LegalEntityRegisteredNameID>
        <LegalEntityNameID>92582658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לירון אליהו</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ליטל יעקובוביץ</FullName>
        <FirstName>ליטל</FirstName>
        <LastName>יעקובוביץ</LastName>
        <PartyPropertyName/>
        <AuthenticationTypeAndNumber>מ.ר. 38167</AuthenticationTypeAndNumber>
        <RepresentatedOrRepresentativesNames>לירון אליהו</RepresentatedOrRepresentativesNames>
        <RepresentatedOrRepresentativesCount>1</RepresentatedOrRepresentativesCount>
        <InvitedBy/>
        <CaseID>78987504</CaseID>
        <CaseJudicialPersonPresentationDS>
          <CaseJudicalPersonActive>
            <CaseID>78987504</CaseID>
            <JudicialPersonID>032014706@GOV.IL</JudicialPersonID>
            <JudicialPersonTypeID>1</JudicialPersonTypeID>
            <JudicialTypeID>1</JudicialTypeID>
            <IsChairman>false</IsChairman>
            <TreatmentStartDate>2022-01-23T16:21:04.55+02:00</TreatmentStartDate>
            <TreatmentFinishDate>9999-12-31T23:59:59+02:00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236447248</CasePartyID>
        <PartyTypeID>2</PartyTypeID>
        <ActivityStatusID>1</ActivityStatusID>
        <PartyAliasID>20</PartyAliasID>
        <PartyAliasName>בא כוח תובעים</PartyAliasName>
        <OrdinalNumber>1</OrdinalNumber>
        <LegalEntityID>408623</LegalEntityID>
        <CaseLegalEntityID>118390064</CaseLegalEntityID>
        <AuthenticationTypeID>4</AuthenticationTypeID>
        <AuthenticationTypeName>מ.ר.</AuthenticationTypeName>
        <LegalEntityNumber>38167</LegalEntityNumber>
        <IsMainPartyType>true</IsMainPartyType>
        <CaseDisplayIdentifier>50245-01-22</CaseDisplayIdentifier>
        <CaseTypeID>10262</CaseTypeID>
        <CaseTypeName>תביעה לאחר הסדר התדיינויות במשפחה (תלה"מ)</CaseTypeName>
        <CaseName>אליהו נ' מנסטר</CaseName>
        <FullAddress>משה לוי 11 ראשון לציון ת.ד 41</FullAddress>
        <EmailAddress>lawlital@gmail.com</EmailAddress>
        <MotionID>0</MotionID>
        <CasePleaID>0</CasePleaID>
        <LinkedCaseID>0</LinkedCaseID>
        <PartyID>1</PartyID>
        <CasePartyCategoryID>2</CasePartyCategoryID>
        <LegalEntityAddressID>73330203</LegalEntityAddressID>
        <LegalEntityEmailAddressID>67856757</LegalEntityEmailAddressID>
        <PleaTypeID>4</PleaTypeID>
        <LawyerOfficeName>ליטל יעקובוביץ</LawyerOfficeName>
        <LawyerOfficeID>70579695</LawyerOfficeID>
        <GroupPartyAlias/>
        <IsConverted>false</IsConverted>
        <LegalEntityNameID>29607</LegalEntityNameID>
        <RepresentatedNamesOfAssistant/>
        <LegalEntityTypeID>4</LegalEntityTypeID>
        <IsVerdictExists>false</IsVerdictExists>
        <IsAsirAzir>false</IsAsirAzir>
        <IsPublicationProhibited>false</IsPublicationProhibited>
        <PublicationProhibitedFullName>ליטל יעקובוביץ</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יואב מנסטר</FullName>
        <FirstName>יואב</FirstName>
        <LastName>מנסטר</LastName>
        <PartyPropertyName/>
        <AuthenticationTypeAndNumber>ת"ז 034986349</AuthenticationTypeAndNumber>
        <RepresentatedOrRepresentativesNames>ניר ברקן</RepresentatedOrRepresentativesNames>
        <RepresentatedOrRepresentativesCount>1</RepresentatedOrRepresentativesCount>
        <InvitedBy/>
        <CaseID>78987504</CaseID>
        <CaseJudicialPersonPresentationDS>
          <CaseJudicalPersonActive>
            <CaseID>78987504</CaseID>
            <JudicialPersonID>032014706@GOV.IL</JudicialPersonID>
            <JudicialPersonTypeID>1</JudicialPersonTypeID>
            <JudicialTypeID>1</JudicialTypeID>
            <IsChairman>false</IsChairman>
            <TreatmentStartDate>2022-01-23T16:21:04.55+02:00</TreatmentStartDate>
            <TreatmentFinishDate>9999-12-31T23:59:59+02:00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236447249</CasePartyID>
        <PartyTypeID>1</PartyTypeID>
        <ActivityStatusID>1</ActivityStatusID>
        <PartyAliasID>2</PartyAliasID>
        <PartyAliasName>נתבע</PartyAliasName>
        <OrdinalNumber>1</OrdinalNumber>
        <LegalEntityID>20940408</LegalEntityID>
        <CaseLegalEntityID>118390065</CaseLegalEntityID>
        <AuthenticationTypeID>1</AuthenticationTypeID>
        <AuthenticationTypeName>ת"ז</AuthenticationTypeName>
        <LegalEntityNumber>034986349</LegalEntityNumber>
        <IsMainPartyType>true</IsMainPartyType>
        <CaseDisplayIdentifier>50245-01-22</CaseDisplayIdentifier>
        <CaseTypeID>10262</CaseTypeID>
        <CaseTypeName>תביעה לאחר הסדר התדיינויות במשפחה (תלה"מ)</CaseTypeName>
        <CaseName>אליהו נ' מנסטר</CaseName>
        <FullAddress>אדירים 6 תל אביב -יפו </FullAddress>
        <MotionID>0</MotionID>
        <CasePleaID>0</CasePleaID>
        <FatherName>יוסף</FatherName>
        <LinkedCaseID>0</LinkedCaseID>
        <PartyID>2</PartyID>
        <CasePartyCategoryID>2</CasePartyCategoryID>
        <LegalEntityAddressID>86100123</LegalEntityAddressID>
        <PleaTypeID>4</PleaTypeID>
        <GroupPartyAlias>נתבעים</GroupPartyAlias>
        <IsConverted>false</IsConverted>
        <LegalEntityRegisteredNameID>1751991</LegalEntityRegisteredNameID>
        <LegalEntityNameID>92582659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יואב מנסטר</PublicationProhibitedFullName>
      </CaseParties>
    </CasePartiesSelectionDS>
    <DecisionName>פסק דין  שניתנה ע"י  תמר סנונית פורר</DecisionName>
    <CourtDisplayName>בית משפט לענייני משפחה בתל אביב -יפו</CourtDisplayName>
    <IsCaseJudgePanel>false</IsCaseJudgePanel>
    <DecisionSignatureDate>2024-03-31T10:35:37.4518829+03:00</DecisionSignatureDate>
    <OpenCaseDate>2022-01-23T15:42:00+02:00</OpenCaseDate>
    <CaseFeeSum>0.000</CaseFeeSum>
    <DecisionTypeID>2</DecisionTypeID>
    <DecisionSignatureUserName>תמר סנונית פורר</DecisionSignatureUserName>
    <DecisionSignatureDateHebrew>2024-03-31T10:35:37.4518829+03:00</DecisionSignatureDateHebrew>
    <DecisionWriterID>032014706@GOV.IL</DecisionWriterID>
    <CourtAddress>רח' ויצמן 1, תל אביב -יפו 64239</CourtAddress>
    <IsAutoTextInCaseExist>false</IsAutoTextInCaseExist>
    <DecisionSignatureRoleName>שופט</DecisionSignatureRoleName>
    <DecisionSignatureUserTitleName>שופטת</DecisionSignatureUserTitleName>
    <CaseName>אליהו נ' מנסטר</CaseName>
    <DecisionNumberInCase>14</DecisionNumberInCase>
  </dt_Decision>
  <dt_DecisionCase>
    <DecisionID>0</DecisionID>
    <CaseID>78987504</CaseID>
    <CaseJudicialPersonPresentationDS>
      <CaseJudicalPersonActive>
        <CaseID>78987504</CaseID>
        <JudicialPersonID>032014706@GOV.IL</JudicialPersonID>
        <JudicialPersonTypeID>1</JudicialPersonTypeID>
        <JudicialTypeID>1</JudicialTypeID>
        <IsChairman>false</IsChairman>
        <TreatmentStartDate>2022-01-23T16:21:04.55+02:00</TreatmentStartDate>
        <TreatmentFinishDate>9999-12-31T23:59:59+02:00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אמנון בן דרור</FullName>
        <FirstName>אמנון</FirstName>
        <LastName>בן דרור</LastName>
        <PartyPropertyName/>
        <AuthenticationTypeAndNumber>מ.ר. 7199</AuthenticationTypeAndNumber>
        <RepresentatedOrRepresentativesNames>לירון אליהו</RepresentatedOrRepresentativesNames>
        <RepresentatedOrRepresentativesCount>1</RepresentatedOrRepresentativesCount>
        <InvitedBy/>
        <CaseID>78987504</CaseID>
        <CaseJudicialPersonPresentationDS>
          <CaseJudicalPersonActive>
            <CaseID>78987504</CaseID>
            <JudicialPersonID>032014706@GOV.IL</JudicialPersonID>
            <JudicialPersonTypeID>1</JudicialPersonTypeID>
            <JudicialTypeID>1</JudicialTypeID>
            <IsChairman>false</IsChairman>
            <TreatmentStartDate>2022-01-23T16:21:04.55+02:00</TreatmentStartDate>
            <TreatmentFinishDate>9999-12-31T23:59:59+02:00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254042253</CasePartyID>
        <PartyTypeID>2</PartyTypeID>
        <ActivityStatusID>1</ActivityStatusID>
        <PartyAliasID>20</PartyAliasID>
        <PartyAliasName>בא כוח תובעים</PartyAliasName>
        <LegalEntityID>381538</LegalEntityID>
        <CaseLegalEntityID>123838667</CaseLegalEntityID>
        <AuthenticationTypeID>4</AuthenticationTypeID>
        <AuthenticationTypeName>מ.ר.</AuthenticationTypeName>
        <LegalEntityNumber>7199</LegalEntityNumber>
        <IsMainPartyType>true</IsMainPartyType>
        <CaseDisplayIdentifier>50245-01-22</CaseDisplayIdentifier>
        <CaseTypeID>10262</CaseTypeID>
        <CaseTypeName>תביעה לאחר הסדר התדיינויות במשפחה (תלה"מ)</CaseTypeName>
        <CaseName>אליהו נ' מנסטר</CaseName>
        <FullAddress>ויצמן 4 תל אביב -יפו </FullAddress>
        <EmailAddress>office@bendror-law.co.il</EmailAddress>
        <MotionID>0</MotionID>
        <CasePleaID>0</CasePleaID>
        <LinkedCaseID>0</LinkedCaseID>
        <PartyID>1</PartyID>
        <CasePartyCategoryID>2</CasePartyCategoryID>
        <LegalEntityAddressID>421361</LegalEntityAddressID>
        <LegalEntityEmailAddressID>67973350</LegalEntityEmailAddressID>
        <PleaTypeID>4</PleaTypeID>
        <LawyerOfficeName>בן דרור אמנון ושות'</LawyerOfficeName>
        <LawyerOfficeID>419023</LawyerOfficeID>
        <GroupPartyAlias/>
        <IsConverted>false</IsConverted>
        <LegalEntityNameID>2522</LegalEntityNameID>
        <RepresentatedNamesOfAssistant/>
        <LegalEntityTypeID>4</LegalEntityTypeID>
        <IsVerdictExists>false</IsVerdictExists>
        <IsAsirAzir>false</IsAsirAzir>
        <IsPublicationProhibited>false</IsPublicationProhibited>
        <PublicationProhibitedFullName>אמנון בן דרור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ניר ברקן</FullName>
        <FirstName>ניר</FirstName>
        <LastName>ברקן</LastName>
        <PartyPropertyName/>
        <AuthenticationTypeAndNumber>מ.ר. 16737</AuthenticationTypeAndNumber>
        <RepresentatedOrRepresentativesNames>יואב מנסטר</RepresentatedOrRepresentativesNames>
        <RepresentatedOrRepresentativesCount>1</RepresentatedOrRepresentativesCount>
        <InvitedBy/>
        <CaseID>78987504</CaseID>
        <CaseJudicialPersonPresentationDS>
          <CaseJudicalPersonActive>
            <CaseID>78987504</CaseID>
            <JudicialPersonID>032014706@GOV.IL</JudicialPersonID>
            <JudicialPersonTypeID>1</JudicialPersonTypeID>
            <JudicialTypeID>1</JudicialTypeID>
            <IsChairman>false</IsChairman>
            <TreatmentStartDate>2022-01-23T16:21:04.55+02:00</TreatmentStartDate>
            <TreatmentFinishDate>9999-12-31T23:59:59+02:00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237404128</CasePartyID>
        <PartyTypeID>2</PartyTypeID>
        <ActivityStatusID>1</ActivityStatusID>
        <PartyAliasID>21</PartyAliasID>
        <PartyAliasName>בא כוח נתבעים</PartyAliasName>
        <LegalEntityID>399955</LegalEntityID>
        <CaseLegalEntityID>118674641</CaseLegalEntityID>
        <AuthenticationTypeID>4</AuthenticationTypeID>
        <AuthenticationTypeName>מ.ר.</AuthenticationTypeName>
        <LegalEntityNumber>16737</LegalEntityNumber>
        <IsMainPartyType>true</IsMainPartyType>
        <CaseDisplayIdentifier>50245-01-22</CaseDisplayIdentifier>
        <CaseTypeID>10262</CaseTypeID>
        <CaseTypeName>תביעה לאחר הסדר התדיינויות במשפחה (תלה"מ)</CaseTypeName>
        <CaseName>אליהו נ' מנסטר</CaseName>
        <FullAddress>החשמונאים 91 תל אביב -יפו </FullAddress>
        <EmailAddress>barkannir@gmail.com</EmailAddress>
        <MotionID>0</MotionID>
        <CasePleaID>0</CasePleaID>
        <FatherName xml:space="preserve">        </FatherName>
        <LinkedCaseID>0</LinkedCaseID>
        <PartyID>2</PartyID>
        <CasePartyCategoryID>2</CasePartyCategoryID>
        <LegalEntityAddressID>86103568</LegalEntityAddressID>
        <LegalEntityEmailAddressID>68082649</LegalEntityEmailAddressID>
        <PleaTypeID>4</PleaTypeID>
        <LawyerOfficeName>משרד עו"ד: ניר ברקן</LawyerOfficeName>
        <LawyerOfficeID>440599</LawyerOfficeID>
        <GroupPartyAlias/>
        <IsConverted>false</IsConverted>
        <LegalEntityNameID>20939</LegalEntityNameID>
        <RepresentatedNamesOfAssistant/>
        <LegalEntityTypeID>4</LegalEntityTypeID>
        <IsVerdictExists>false</IsVerdictExists>
        <IsAsirAzir>false</IsAsirAzir>
        <IsPublicationProhibited>false</IsPublicationProhibited>
        <PublicationProhibitedFullName>ניר ברקן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לירון אליהו</FullName>
        <FirstName>לירון</FirstName>
        <LastName>אליהו</LastName>
        <PartyPropertyName/>
        <AuthenticationTypeAndNumber>ת"ז 040020950</AuthenticationTypeAndNumber>
        <RepresentatedOrRepresentativesNames>אמנון בן דרור, ליטל יעקובוביץ</RepresentatedOrRepresentativesNames>
        <RepresentatedOrRepresentativesCount>2</RepresentatedOrRepresentativesCount>
        <InvitedBy/>
        <CaseID>78987504</CaseID>
        <CaseJudicialPersonPresentationDS>
          <CaseJudicalPersonActive>
            <CaseID>78987504</CaseID>
            <JudicialPersonID>032014706@GOV.IL</JudicialPersonID>
            <JudicialPersonTypeID>1</JudicialPersonTypeID>
            <JudicialTypeID>1</JudicialTypeID>
            <IsChairman>false</IsChairman>
            <TreatmentStartDate>2022-01-23T16:21:04.55+02:00</TreatmentStartDate>
            <TreatmentFinishDate>9999-12-31T23:59:59+02:00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236447247</CasePartyID>
        <PartyTypeID>1</PartyTypeID>
        <ActivityStatusID>1</ActivityStatusID>
        <PartyAliasID>1</PartyAliasID>
        <PartyAliasName>תובע</PartyAliasName>
        <OrdinalNumber>1</OrdinalNumber>
        <LegalEntityID>76816067</LegalEntityID>
        <CaseLegalEntityID>118390063</CaseLegalEntityID>
        <AuthenticationTypeID>1</AuthenticationTypeID>
        <AuthenticationTypeName>ת"ז</AuthenticationTypeName>
        <LegalEntityNumber>040020950</LegalEntityNumber>
        <IsMainPartyType>true</IsMainPartyType>
        <CaseDisplayIdentifier>50245-01-22</CaseDisplayIdentifier>
        <CaseTypeID>10262</CaseTypeID>
        <CaseTypeName>תביעה לאחר הסדר התדיינויות במשפחה (תלה"מ)</CaseTypeName>
        <CaseName>אליהו נ' מנסטר</CaseName>
        <FullAddress>טשרניחובסקי 27 תל אביב -יפו </FullAddress>
        <MotionID>0</MotionID>
        <CasePleaID>0</CasePleaID>
        <FatherName>מאיר</FatherName>
        <LinkedCaseID>0</LinkedCaseID>
        <PartyID>1</PartyID>
        <CasePartyCategoryID>2</CasePartyCategoryID>
        <LegalEntityAddressID>86100122</LegalEntityAddressID>
        <PleaTypeID>4</PleaTypeID>
        <GroupPartyAlias>תובעים</GroupPartyAlias>
        <IsConverted>false</IsConverted>
        <LegalEntityRegisteredNameID>6992595</LegalEntityRegisteredNameID>
        <LegalEntityNameID>92582658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לירון אליהו</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ליטל יעקובוביץ</FullName>
        <FirstName>ליטל</FirstName>
        <LastName>יעקובוביץ</LastName>
        <PartyPropertyName/>
        <AuthenticationTypeAndNumber>מ.ר. 38167</AuthenticationTypeAndNumber>
        <RepresentatedOrRepresentativesNames>לירון אליהו</RepresentatedOrRepresentativesNames>
        <RepresentatedOrRepresentativesCount>1</RepresentatedOrRepresentativesCount>
        <InvitedBy/>
        <CaseID>78987504</CaseID>
        <CaseJudicialPersonPresentationDS>
          <CaseJudicalPersonActive>
            <CaseID>78987504</CaseID>
            <JudicialPersonID>032014706@GOV.IL</JudicialPersonID>
            <JudicialPersonTypeID>1</JudicialPersonTypeID>
            <JudicialTypeID>1</JudicialTypeID>
            <IsChairman>false</IsChairman>
            <TreatmentStartDate>2022-01-23T16:21:04.55+02:00</TreatmentStartDate>
            <TreatmentFinishDate>9999-12-31T23:59:59+02:00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236447248</CasePartyID>
        <PartyTypeID>2</PartyTypeID>
        <ActivityStatusID>1</ActivityStatusID>
        <PartyAliasID>20</PartyAliasID>
        <PartyAliasName>בא כוח תובעים</PartyAliasName>
        <OrdinalNumber>1</OrdinalNumber>
        <LegalEntityID>408623</LegalEntityID>
        <CaseLegalEntityID>118390064</CaseLegalEntityID>
        <AuthenticationTypeID>4</AuthenticationTypeID>
        <AuthenticationTypeName>מ.ר.</AuthenticationTypeName>
        <LegalEntityNumber>38167</LegalEntityNumber>
        <IsMainPartyType>true</IsMainPartyType>
        <CaseDisplayIdentifier>50245-01-22</CaseDisplayIdentifier>
        <CaseTypeID>10262</CaseTypeID>
        <CaseTypeName>תביעה לאחר הסדר התדיינויות במשפחה (תלה"מ)</CaseTypeName>
        <CaseName>אליהו נ' מנסטר</CaseName>
        <FullAddress>משה לוי 11 ראשון לציון ת.ד 41</FullAddress>
        <EmailAddress>lawlital@gmail.com</EmailAddress>
        <MotionID>0</MotionID>
        <CasePleaID>0</CasePleaID>
        <LinkedCaseID>0</LinkedCaseID>
        <PartyID>1</PartyID>
        <CasePartyCategoryID>2</CasePartyCategoryID>
        <LegalEntityAddressID>73330203</LegalEntityAddressID>
        <LegalEntityEmailAddressID>67856757</LegalEntityEmailAddressID>
        <PleaTypeID>4</PleaTypeID>
        <LawyerOfficeName>ליטל יעקובוביץ</LawyerOfficeName>
        <LawyerOfficeID>70579695</LawyerOfficeID>
        <GroupPartyAlias/>
        <IsConverted>false</IsConverted>
        <LegalEntityNameID>29607</LegalEntityNameID>
        <RepresentatedNamesOfAssistant/>
        <LegalEntityTypeID>4</LegalEntityTypeID>
        <IsVerdictExists>false</IsVerdictExists>
        <IsAsirAzir>false</IsAsirAzir>
        <IsPublicationProhibited>false</IsPublicationProhibited>
        <PublicationProhibitedFullName>ליטל יעקובוביץ</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יואב מנסטר</FullName>
        <FirstName>יואב</FirstName>
        <LastName>מנסטר</LastName>
        <PartyPropertyName/>
        <AuthenticationTypeAndNumber>ת"ז 034986349</AuthenticationTypeAndNumber>
        <RepresentatedOrRepresentativesNames>ניר ברקן</RepresentatedOrRepresentativesNames>
        <RepresentatedOrRepresentativesCount>1</RepresentatedOrRepresentativesCount>
        <InvitedBy/>
        <CaseID>78987504</CaseID>
        <CaseJudicialPersonPresentationDS>
          <CaseJudicalPersonActive>
            <CaseID>78987504</CaseID>
            <JudicialPersonID>032014706@GOV.IL</JudicialPersonID>
            <JudicialPersonTypeID>1</JudicialPersonTypeID>
            <JudicialTypeID>1</JudicialTypeID>
            <IsChairman>false</IsChairman>
            <TreatmentStartDate>2022-01-23T16:21:04.55+02:00</TreatmentStartDate>
            <TreatmentFinishDate>9999-12-31T23:59:59+02:00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236447249</CasePartyID>
        <PartyTypeID>1</PartyTypeID>
        <ActivityStatusID>1</ActivityStatusID>
        <PartyAliasID>2</PartyAliasID>
        <PartyAliasName>נתבע</PartyAliasName>
        <OrdinalNumber>1</OrdinalNumber>
        <LegalEntityID>20940408</LegalEntityID>
        <CaseLegalEntityID>118390065</CaseLegalEntityID>
        <AuthenticationTypeID>1</AuthenticationTypeID>
        <AuthenticationTypeName>ת"ז</AuthenticationTypeName>
        <LegalEntityNumber>034986349</LegalEntityNumber>
        <IsMainPartyType>true</IsMainPartyType>
        <CaseDisplayIdentifier>50245-01-22</CaseDisplayIdentifier>
        <CaseTypeID>10262</CaseTypeID>
        <CaseTypeName>תביעה לאחר הסדר התדיינויות במשפחה (תלה"מ)</CaseTypeName>
        <CaseName>אליהו נ' מנסטר</CaseName>
        <FullAddress>אדירים 6 תל אביב -יפו </FullAddress>
        <MotionID>0</MotionID>
        <CasePleaID>0</CasePleaID>
        <FatherName>יוסף</FatherName>
        <LinkedCaseID>0</LinkedCaseID>
        <PartyID>2</PartyID>
        <CasePartyCategoryID>2</CasePartyCategoryID>
        <LegalEntityAddressID>86100123</LegalEntityAddressID>
        <PleaTypeID>4</PleaTypeID>
        <GroupPartyAlias>נתבעים</GroupPartyAlias>
        <IsConverted>false</IsConverted>
        <LegalEntityRegisteredNameID>1751991</LegalEntityRegisteredNameID>
        <LegalEntityNameID>92582659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יואב מנסטר</PublicationProhibitedFullName>
      </CaseParties>
    </CasePartiesSelectionDS>
    <CaseName>אליהו נ' מנסטר</CaseName>
    <CaseDisplayIdentifier>50245-01-22</CaseDisplayIdentifier>
    <CaseInterestID>10118</CaseInterestID>
    <CaseTypeShortName>תלה"מ</CaseTypeShortName>
  </dt_DecisionCase>
  <dt_DecisionJudgePanel>
    <JudgeID>032014706@GOV.IL</JudgeID>
    <DisplayName>תמר סנונית פורר</DisplayName>
    <RoleName>שופט</RoleName>
    <UserTitleName>שופטת</UserTitleName>
  </dt_DecisionJudgePanel>
  <dt_LegalEntityDetails>
    <Fax>03-5750552</Fax>
    <Phone>03-5298345</Phone>
    <AddressDesc/>
    <PartyID>2</PartyID>
    <PartyTypeID>2</PartyTypeID>
    <DecisionID>0</DecisionID>
    <StreetName>החשמונאים 91</StreetName>
    <ZipCode>6120402</ZipCode>
    <CityName>תל אביב -יפו</CityName>
    <FullName>ניר ברקן</FullName>
    <Email>barkannir@gmail.com</Email>
    <IsPublicationProhibited>false</IsPublicationProhibited>
  </dt_LegalEntityDetails>
  <dt_LegalEntityDetails>
    <Fax>03-6958165</Fax>
    <PartyID>1</PartyID>
    <PartyTypeID>2</PartyTypeID>
    <DecisionID>0</DecisionID>
    <StreetName>ויצמן 4</StreetName>
    <ZipCode>64239</ZipCode>
    <CityName>תל אביב -יפו</CityName>
    <FullName>אמנון בן דרור</FullName>
    <Email>office@bendror-law.co.il</Email>
    <IsPublicationProhibited>false</IsPublicationProhibited>
  </dt_LegalEntityDetails>
  <dt_LegalEntityDetails>
    <PartyID>1</PartyID>
    <PartyTypeID>1</PartyTypeID>
    <DecisionID>0</DecisionID>
    <StreetName>טשרניחובסקי 27</StreetName>
    <CityName>תל אביב -יפו</CityName>
    <FullName>לירון אליהו</FullName>
    <IsPublicationProhibited>false</IsPublicationProhibited>
  </dt_LegalEntityDetails>
  <dt_LegalEntityDetails>
    <Fax>03-6432221</Fax>
    <Phone>03-6432220</Phone>
    <AddressDesc>ת.ד 41</AddressDesc>
    <PartyID>1</PartyID>
    <PartyTypeID>2</PartyTypeID>
    <DecisionID>0</DecisionID>
    <StreetName>משה לוי 11</StreetName>
    <ZipCode>75658</ZipCode>
    <CityName>ראשון לציון</CityName>
    <FullName>ליטל יעקובוביץ</FullName>
    <Email>lawlital@gmail.com</Email>
    <IsPublicationProhibited>false</IsPublicationProhibited>
  </dt_LegalEntityDetails>
  <dt_LegalEntityDetails>
    <PartyID>2</PartyID>
    <PartyTypeID>1</PartyTypeID>
    <DecisionID>0</DecisionID>
    <StreetName>אדירים 6</StreetName>
    <CityName>תל אביב -יפו</CityName>
    <FullName>יואב מנסטר</FullName>
    <IsPublicationProhibited>false</IsPublicationProhibited>
  </dt_LegalEntityDetails>
  <dt_CaseJudicalPersonActive>
    <CaseJudicalPerson>שופטת תמר סנונית פורר</CaseJudicalPerson>
  </dt_CaseJudicalPersonActive>
  <dt_Sitting>
    <PreviousMeetingDate>2023-09-06T11:30:00+03:00</PreviousMeetingDate>
    <PreviousSittingTypeID>2</PreviousSittingTypeID>
    <PreviousMeetingDisplayName>שופטת תמר סנונית פורר</PreviousMeetingDisplayName>
    <PreviousMeetingRoleName>שופט</PreviousMeetingRoleName>
    <PreviousMeetingUserTitleName>שופטת</PreviousMeetingUserTitleName>
    <PreviousMeetingUserUPN>032014706@GOV.IL</PreviousMeetingUserUPN>
  </dt_Sitting>
</DecisionTemplateDS>
</file>

<file path=customXml/itemProps1.xml><?xml version="1.0" encoding="utf-8"?>
<ds:datastoreItem xmlns:ds="http://schemas.openxmlformats.org/officeDocument/2006/customXml" ds:itemID="{2C719A2D-BE77-458A-8B1B-162BCDFAECA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10256</Words>
  <Characters>51280</Characters>
  <Application>Microsoft Office Word</Application>
  <DocSecurity>0</DocSecurity>
  <Lines>427</Lines>
  <Paragraphs>122</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61414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מוטי גולן</dc:creator>
  <cp:lastModifiedBy>מוטי גולן</cp:lastModifiedBy>
  <cp:revision>2</cp:revision>
  <dcterms:created xsi:type="dcterms:W3CDTF">2024-05-07T13:46:00Z</dcterms:created>
  <dcterms:modified xsi:type="dcterms:W3CDTF">2024-05-07T13:46:00Z</dcterms:modified>
</cp:coreProperties>
</file>